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E8269">
      <w:pPr>
        <w:jc w:val="center"/>
        <w:rPr>
          <w:rFonts w:ascii="Times New Roman" w:hAnsi="Times New Roman"/>
          <w:b/>
          <w:sz w:val="18"/>
          <w:szCs w:val="18"/>
          <w:lang w:val="ru-RU"/>
        </w:rPr>
      </w:pPr>
      <w:r>
        <w:rPr>
          <w:rFonts w:ascii="Times New Roman" w:hAnsi="Times New Roman"/>
          <w:b/>
          <w:sz w:val="18"/>
          <w:szCs w:val="18"/>
          <w:lang w:val="tt-RU"/>
        </w:rPr>
        <w:t xml:space="preserve">БАШКОРТОСТАН     РЕСПУБЛИКАҺЫ                                    </w:t>
      </w:r>
      <w:r>
        <w:rPr>
          <w:rFonts w:ascii="Times New Roman" w:hAnsi="Times New Roman"/>
          <w:b/>
          <w:sz w:val="18"/>
          <w:szCs w:val="18"/>
          <w:lang w:val="ru-RU"/>
        </w:rPr>
        <w:t>МУНИЦИПАЛЬНОЕ БЮДЖЕТНОЕ</w:t>
      </w:r>
    </w:p>
    <w:p w14:paraId="64EFF883">
      <w:pPr>
        <w:jc w:val="center"/>
        <w:rPr>
          <w:rFonts w:ascii="Times New Roman" w:hAnsi="Times New Roman"/>
          <w:b/>
          <w:sz w:val="18"/>
          <w:szCs w:val="18"/>
          <w:lang w:val="ru-RU"/>
        </w:rPr>
      </w:pPr>
      <w:r>
        <w:rPr>
          <w:rFonts w:ascii="Times New Roman" w:hAnsi="Times New Roman"/>
          <w:b/>
          <w:sz w:val="18"/>
          <w:szCs w:val="18"/>
          <w:lang w:val="ru-RU"/>
        </w:rPr>
        <w:t>БАЛА</w:t>
      </w:r>
      <w:r>
        <w:rPr>
          <w:rFonts w:ascii="Times New Roman" w:hAnsi="Times New Roman"/>
          <w:b/>
          <w:sz w:val="18"/>
          <w:szCs w:val="18"/>
          <w:lang w:val="be-BY"/>
        </w:rPr>
        <w:t>Ҡ</w:t>
      </w:r>
      <w:r>
        <w:rPr>
          <w:rFonts w:ascii="Times New Roman" w:hAnsi="Times New Roman"/>
          <w:b/>
          <w:sz w:val="18"/>
          <w:szCs w:val="18"/>
          <w:lang w:val="ru-RU"/>
        </w:rPr>
        <w:t>АТАЙ РАЙОНЫ</w:t>
      </w:r>
      <w:r>
        <w:rPr>
          <w:rFonts w:ascii="Times New Roman" w:hAnsi="Times New Roman"/>
          <w:b/>
          <w:sz w:val="18"/>
          <w:szCs w:val="18"/>
          <w:lang w:val="tt-RU"/>
        </w:rPr>
        <w:t xml:space="preserve">  </w:t>
      </w:r>
      <w:r>
        <w:rPr>
          <w:rFonts w:ascii="Times New Roman" w:hAnsi="Times New Roman"/>
          <w:b/>
          <w:sz w:val="18"/>
          <w:szCs w:val="18"/>
          <w:lang w:val="ru-RU"/>
        </w:rPr>
        <w:t>МУНИЦИПАЛЬ</w:t>
      </w:r>
      <w:r>
        <w:rPr>
          <w:rFonts w:ascii="Times New Roman" w:hAnsi="Times New Roman"/>
          <w:b/>
          <w:sz w:val="18"/>
          <w:szCs w:val="18"/>
          <w:lang w:val="tt-RU"/>
        </w:rPr>
        <w:t xml:space="preserve">                           ОБЩЕОБРАЗОВАТЕЛЬНОЕ УЧРЕ</w:t>
      </w:r>
      <w:r>
        <w:rPr>
          <w:rFonts w:ascii="Times New Roman" w:hAnsi="Times New Roman"/>
          <w:b/>
          <w:sz w:val="18"/>
          <w:szCs w:val="18"/>
          <w:lang w:val="ru-RU"/>
        </w:rPr>
        <w:t>ЖДЕНИЕ</w:t>
      </w:r>
    </w:p>
    <w:p w14:paraId="0840681C">
      <w:pPr>
        <w:jc w:val="center"/>
        <w:rPr>
          <w:rFonts w:ascii="Times New Roman" w:hAnsi="Times New Roman"/>
          <w:b/>
          <w:sz w:val="18"/>
          <w:szCs w:val="18"/>
          <w:lang w:val="ru-RU"/>
        </w:rPr>
      </w:pPr>
      <w:r>
        <w:rPr>
          <w:rFonts w:ascii="Times New Roman" w:hAnsi="Times New Roman"/>
          <w:b/>
          <w:sz w:val="18"/>
          <w:szCs w:val="18"/>
          <w:lang w:val="ru-RU"/>
        </w:rPr>
        <w:t>РАЙОНЫ</w:t>
      </w:r>
      <w:r>
        <w:rPr>
          <w:rFonts w:ascii="Times New Roman" w:hAnsi="Times New Roman"/>
          <w:b/>
          <w:sz w:val="18"/>
          <w:szCs w:val="18"/>
          <w:lang w:val="tt-RU"/>
        </w:rPr>
        <w:t xml:space="preserve">    </w:t>
      </w:r>
      <w:r>
        <w:rPr>
          <w:rFonts w:ascii="Times New Roman" w:hAnsi="Times New Roman"/>
          <w:b/>
          <w:sz w:val="18"/>
          <w:szCs w:val="18"/>
          <w:lang w:val="ru-RU"/>
        </w:rPr>
        <w:t>ЯМАШ  А</w:t>
      </w:r>
      <w:r>
        <w:rPr>
          <w:rFonts w:ascii="Times New Roman" w:hAnsi="Times New Roman"/>
          <w:b/>
          <w:sz w:val="18"/>
          <w:szCs w:val="18"/>
          <w:lang w:val="tt-RU"/>
        </w:rPr>
        <w:t xml:space="preserve">УЫЛЫНЫҢ  </w:t>
      </w:r>
      <w:r>
        <w:rPr>
          <w:rFonts w:ascii="Times New Roman" w:hAnsi="Times New Roman"/>
          <w:b/>
          <w:sz w:val="18"/>
          <w:szCs w:val="18"/>
          <w:lang w:val="ru-RU"/>
        </w:rPr>
        <w:t>УРТА</w:t>
      </w:r>
      <w:r>
        <w:rPr>
          <w:rFonts w:ascii="Times New Roman" w:hAnsi="Times New Roman"/>
          <w:b/>
          <w:sz w:val="18"/>
          <w:szCs w:val="18"/>
          <w:lang w:val="tt-RU"/>
        </w:rPr>
        <w:t xml:space="preserve">     </w:t>
      </w:r>
      <w:r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СРЕДНЯЯ ОБЩЕОБРАЗОВАТЕЛЬНАЯ</w:t>
      </w:r>
    </w:p>
    <w:p w14:paraId="71DD1F7B">
      <w:pPr>
        <w:tabs>
          <w:tab w:val="left" w:pos="6075"/>
        </w:tabs>
        <w:jc w:val="center"/>
        <w:rPr>
          <w:rFonts w:ascii="Times New Roman" w:hAnsi="Times New Roman"/>
          <w:b/>
          <w:sz w:val="18"/>
          <w:szCs w:val="18"/>
          <w:lang w:val="ru-RU"/>
        </w:rPr>
      </w:pPr>
      <w:r>
        <w:rPr>
          <w:rFonts w:ascii="Times New Roman" w:hAnsi="Times New Roman"/>
          <w:b/>
          <w:sz w:val="18"/>
          <w:szCs w:val="18"/>
          <w:lang w:val="ru-RU"/>
        </w:rPr>
        <w:t>Д</w:t>
      </w:r>
      <w:r>
        <w:rPr>
          <w:rFonts w:ascii="Times New Roman" w:hAnsi="Times New Roman"/>
          <w:b/>
          <w:sz w:val="18"/>
          <w:szCs w:val="18"/>
          <w:lang w:val="be-BY"/>
        </w:rPr>
        <w:t>Ө</w:t>
      </w:r>
      <w:r>
        <w:rPr>
          <w:rFonts w:ascii="Times New Roman" w:hAnsi="Times New Roman"/>
          <w:b/>
          <w:sz w:val="18"/>
          <w:szCs w:val="18"/>
          <w:lang w:val="ru-RU"/>
        </w:rPr>
        <w:t>Й</w:t>
      </w:r>
      <w:r>
        <w:rPr>
          <w:rFonts w:ascii="Times New Roman" w:hAnsi="Times New Roman"/>
          <w:b/>
          <w:sz w:val="18"/>
          <w:szCs w:val="18"/>
          <w:lang w:val="be-BY"/>
        </w:rPr>
        <w:t>Ө</w:t>
      </w:r>
      <w:r>
        <w:rPr>
          <w:rFonts w:ascii="Times New Roman" w:hAnsi="Times New Roman"/>
          <w:b/>
          <w:sz w:val="18"/>
          <w:szCs w:val="18"/>
          <w:lang w:val="ru-RU"/>
        </w:rPr>
        <w:t>М БЕЛЕМ БИРЕ</w:t>
      </w:r>
      <w:r>
        <w:rPr>
          <w:rFonts w:ascii="Times New Roman" w:hAnsi="Times New Roman"/>
          <w:b/>
          <w:sz w:val="18"/>
          <w:szCs w:val="18"/>
          <w:lang w:val="be-BY"/>
        </w:rPr>
        <w:t>Ү</w:t>
      </w:r>
      <w:r>
        <w:rPr>
          <w:rFonts w:ascii="Times New Roman" w:hAnsi="Times New Roman"/>
          <w:b/>
          <w:sz w:val="18"/>
          <w:szCs w:val="18"/>
          <w:lang w:val="ru-RU"/>
        </w:rPr>
        <w:t xml:space="preserve">    М</w:t>
      </w:r>
      <w:r>
        <w:rPr>
          <w:rFonts w:ascii="Times New Roman" w:hAnsi="Times New Roman"/>
          <w:b/>
          <w:sz w:val="18"/>
          <w:szCs w:val="18"/>
          <w:lang w:val="be-BY"/>
        </w:rPr>
        <w:t>Ә</w:t>
      </w:r>
      <w:r>
        <w:rPr>
          <w:rFonts w:ascii="Times New Roman" w:hAnsi="Times New Roman"/>
          <w:b/>
          <w:sz w:val="18"/>
          <w:szCs w:val="18"/>
          <w:lang w:val="ru-RU"/>
        </w:rPr>
        <w:t>КТ</w:t>
      </w:r>
      <w:r>
        <w:rPr>
          <w:rFonts w:ascii="Times New Roman" w:hAnsi="Times New Roman"/>
          <w:b/>
          <w:sz w:val="18"/>
          <w:szCs w:val="18"/>
          <w:lang w:val="be-BY"/>
        </w:rPr>
        <w:t>Ә</w:t>
      </w:r>
      <w:r>
        <w:rPr>
          <w:rFonts w:ascii="Times New Roman" w:hAnsi="Times New Roman"/>
          <w:b/>
          <w:sz w:val="18"/>
          <w:szCs w:val="18"/>
          <w:lang w:val="ru-RU"/>
        </w:rPr>
        <w:t>БЕ                                 ШКОЛА С.ЕМАШИ  МУНИЦИПАЛЬНОГО</w:t>
      </w:r>
    </w:p>
    <w:p w14:paraId="19F4DDA1">
      <w:pPr>
        <w:tabs>
          <w:tab w:val="left" w:pos="6075"/>
        </w:tabs>
        <w:jc w:val="center"/>
        <w:rPr>
          <w:rFonts w:ascii="Times New Roman" w:hAnsi="Times New Roman"/>
          <w:b/>
          <w:sz w:val="18"/>
          <w:szCs w:val="18"/>
          <w:lang w:val="ru-RU"/>
        </w:rPr>
      </w:pPr>
      <w:r>
        <w:rPr>
          <w:rFonts w:ascii="Times New Roman" w:hAnsi="Times New Roman"/>
          <w:b/>
          <w:sz w:val="18"/>
          <w:szCs w:val="18"/>
          <w:lang w:val="ru-RU"/>
        </w:rPr>
        <w:t xml:space="preserve">МУНИЦИПАЛЬ БЮДЖЕТ                                                  РАЙОНА </w:t>
      </w:r>
      <w:r>
        <w:rPr>
          <w:rFonts w:ascii="Times New Roman" w:hAnsi="Times New Roman"/>
          <w:b/>
          <w:sz w:val="18"/>
          <w:szCs w:val="18"/>
          <w:lang w:val="be-BY"/>
        </w:rPr>
        <w:t>БЕЛОКАТАЙСКИЙ РАЙОН</w:t>
      </w:r>
    </w:p>
    <w:p w14:paraId="03DBC2FA">
      <w:pPr>
        <w:tabs>
          <w:tab w:val="left" w:pos="7095"/>
        </w:tabs>
        <w:jc w:val="center"/>
        <w:rPr>
          <w:rFonts w:ascii="Times New Roman" w:hAnsi="Times New Roman"/>
          <w:b/>
          <w:sz w:val="18"/>
          <w:szCs w:val="18"/>
          <w:lang w:val="ru-RU"/>
        </w:rPr>
      </w:pPr>
      <w:r>
        <w:rPr>
          <w:rFonts w:ascii="Times New Roman" w:hAnsi="Times New Roman"/>
          <w:b/>
          <w:sz w:val="18"/>
          <w:szCs w:val="18"/>
          <w:lang w:val="ru-RU"/>
        </w:rPr>
        <w:t>М</w:t>
      </w:r>
      <w:r>
        <w:rPr>
          <w:rFonts w:ascii="Times New Roman" w:hAnsi="Times New Roman"/>
          <w:b/>
          <w:sz w:val="18"/>
          <w:szCs w:val="18"/>
          <w:lang w:val="be-BY"/>
        </w:rPr>
        <w:t>Ә</w:t>
      </w:r>
      <w:r>
        <w:rPr>
          <w:rFonts w:ascii="Times New Roman" w:hAnsi="Times New Roman"/>
          <w:b/>
          <w:sz w:val="18"/>
          <w:szCs w:val="18"/>
        </w:rPr>
        <w:t>F</w:t>
      </w:r>
      <w:r>
        <w:rPr>
          <w:rFonts w:ascii="Times New Roman" w:hAnsi="Times New Roman"/>
          <w:b/>
          <w:sz w:val="18"/>
          <w:szCs w:val="18"/>
          <w:lang w:val="ru-RU"/>
        </w:rPr>
        <w:t>АРИФ УЧРЕЖДЕНИЕ</w:t>
      </w:r>
      <w:r>
        <w:rPr>
          <w:rFonts w:ascii="Times New Roman" w:hAnsi="Times New Roman"/>
          <w:b/>
          <w:sz w:val="18"/>
          <w:szCs w:val="18"/>
          <w:lang w:val="tt-RU"/>
        </w:rPr>
        <w:t xml:space="preserve">ҺЫ                                                  </w:t>
      </w:r>
      <w:r>
        <w:rPr>
          <w:rFonts w:ascii="Times New Roman" w:hAnsi="Times New Roman"/>
          <w:b/>
          <w:sz w:val="18"/>
          <w:szCs w:val="18"/>
          <w:lang w:val="be-BY"/>
        </w:rPr>
        <w:t>РЕСПУБЛИКА БАШКОРТОСТАН</w:t>
      </w:r>
    </w:p>
    <w:p w14:paraId="563CE071">
      <w:pPr>
        <w:tabs>
          <w:tab w:val="left" w:pos="7095"/>
        </w:tabs>
        <w:jc w:val="center"/>
        <w:rPr>
          <w:rFonts w:ascii="Times New Roman" w:hAnsi="Times New Roman"/>
          <w:b/>
          <w:sz w:val="18"/>
          <w:szCs w:val="18"/>
          <w:lang w:val="be-BY"/>
        </w:rPr>
      </w:pPr>
      <w:r>
        <w:rPr>
          <w:rFonts w:ascii="Times New Roman" w:hAnsi="Times New Roman"/>
          <w:b/>
          <w:sz w:val="18"/>
          <w:szCs w:val="18"/>
          <w:lang w:val="be-BY"/>
        </w:rPr>
        <w:t>(Ямаш аулыны</w:t>
      </w:r>
      <w:r>
        <w:rPr>
          <w:rFonts w:ascii="Times New Roman" w:hAnsi="Times New Roman"/>
          <w:b/>
          <w:sz w:val="18"/>
          <w:szCs w:val="18"/>
          <w:lang w:val="ba-RU"/>
        </w:rPr>
        <w:t>ң</w:t>
      </w:r>
      <w:r>
        <w:rPr>
          <w:rFonts w:ascii="Times New Roman" w:hAnsi="Times New Roman"/>
          <w:b/>
          <w:sz w:val="18"/>
          <w:szCs w:val="18"/>
          <w:lang w:val="be-BY"/>
        </w:rPr>
        <w:t xml:space="preserve"> УДББМ МБДББУ)                                                       (МБОУ СОШ с.Емаши)</w:t>
      </w:r>
    </w:p>
    <w:p w14:paraId="52723D46">
      <w:pPr>
        <w:ind w:right="-108"/>
        <w:jc w:val="center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ba-RU"/>
        </w:rPr>
        <w:t>Йәштәр урамы</w:t>
      </w:r>
      <w:r>
        <w:rPr>
          <w:rFonts w:ascii="Times New Roman" w:hAnsi="Times New Roman"/>
          <w:sz w:val="18"/>
          <w:szCs w:val="18"/>
          <w:lang w:val="ru-RU"/>
        </w:rPr>
        <w:t>,</w:t>
      </w:r>
      <w:r>
        <w:rPr>
          <w:rFonts w:ascii="Times New Roman" w:hAnsi="Times New Roman"/>
          <w:sz w:val="18"/>
          <w:szCs w:val="18"/>
          <w:lang w:val="ba-RU"/>
        </w:rPr>
        <w:t xml:space="preserve"> 7</w:t>
      </w:r>
      <w:r>
        <w:rPr>
          <w:rFonts w:ascii="Times New Roman" w:hAnsi="Times New Roman"/>
          <w:sz w:val="18"/>
          <w:szCs w:val="18"/>
          <w:lang w:val="ru-RU"/>
        </w:rPr>
        <w:t>,</w:t>
      </w:r>
      <w:r>
        <w:rPr>
          <w:rFonts w:ascii="Times New Roman" w:hAnsi="Times New Roman"/>
          <w:sz w:val="18"/>
          <w:szCs w:val="18"/>
          <w:lang w:val="ba-RU"/>
        </w:rPr>
        <w:t xml:space="preserve"> Ямаш ауылы</w:t>
      </w:r>
      <w:r>
        <w:rPr>
          <w:rFonts w:ascii="Times New Roman" w:hAnsi="Times New Roman"/>
          <w:sz w:val="18"/>
          <w:szCs w:val="18"/>
          <w:lang w:val="ru-RU"/>
        </w:rPr>
        <w:t>,                                                         ул.Молодежная,</w:t>
      </w:r>
      <w:r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r>
        <w:rPr>
          <w:rFonts w:ascii="Times New Roman" w:hAnsi="Times New Roman"/>
          <w:sz w:val="18"/>
          <w:szCs w:val="18"/>
          <w:lang w:val="ru-RU"/>
        </w:rPr>
        <w:t>7, с. Емаши,</w:t>
      </w:r>
    </w:p>
    <w:p w14:paraId="1F722820">
      <w:pPr>
        <w:ind w:right="-108"/>
        <w:jc w:val="center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be-BY"/>
        </w:rPr>
        <w:t xml:space="preserve">Балаҡатай районы,                                                                            </w:t>
      </w:r>
      <w:r>
        <w:rPr>
          <w:rFonts w:ascii="Times New Roman" w:hAnsi="Times New Roman"/>
          <w:sz w:val="18"/>
          <w:szCs w:val="18"/>
          <w:lang w:val="ru-RU"/>
        </w:rPr>
        <w:t>Белокатайский район,</w:t>
      </w:r>
    </w:p>
    <w:p w14:paraId="33D521AB">
      <w:pPr>
        <w:ind w:right="-108"/>
        <w:jc w:val="center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be-BY"/>
        </w:rPr>
        <w:t xml:space="preserve">Башҡортостан Республикаһы, 452590                                                  </w:t>
      </w:r>
      <w:r>
        <w:rPr>
          <w:rFonts w:ascii="Times New Roman" w:hAnsi="Times New Roman"/>
          <w:sz w:val="18"/>
          <w:szCs w:val="18"/>
          <w:lang w:val="ru-RU"/>
        </w:rPr>
        <w:t>Республика  Башкортостан, 452590</w:t>
      </w:r>
    </w:p>
    <w:p w14:paraId="6CC78A1F">
      <w:pPr>
        <w:ind w:right="-108"/>
        <w:jc w:val="center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Тел./Факс (34750) 2-38-38                                                                Тел./Факс (34750) 2-38-38</w:t>
      </w:r>
    </w:p>
    <w:p w14:paraId="79EF458C">
      <w:pPr>
        <w:ind w:right="-108"/>
        <w:jc w:val="center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  <w:lang w:val="ru-RU"/>
        </w:rPr>
        <w:t>-</w:t>
      </w:r>
      <w:r>
        <w:rPr>
          <w:rFonts w:ascii="Times New Roman" w:hAnsi="Times New Roman"/>
          <w:sz w:val="18"/>
          <w:szCs w:val="18"/>
        </w:rPr>
        <w:t>mail</w:t>
      </w:r>
      <w:r>
        <w:rPr>
          <w:rFonts w:ascii="Times New Roman" w:hAnsi="Times New Roman"/>
          <w:sz w:val="18"/>
          <w:szCs w:val="18"/>
          <w:lang w:val="ru-RU"/>
        </w:rPr>
        <w:t xml:space="preserve">: </w:t>
      </w:r>
      <w:r>
        <w:fldChar w:fldCharType="begin"/>
      </w:r>
      <w:r>
        <w:instrText xml:space="preserve"> HYPERLINK "mailto:emashi1@yandex.ru" </w:instrText>
      </w:r>
      <w:r>
        <w:fldChar w:fldCharType="separate"/>
      </w:r>
      <w:r>
        <w:rPr>
          <w:rStyle w:val="4"/>
          <w:rFonts w:ascii="Times New Roman" w:hAnsi="Times New Roman"/>
          <w:sz w:val="18"/>
          <w:szCs w:val="18"/>
        </w:rPr>
        <w:t>emashi</w:t>
      </w:r>
      <w:r>
        <w:rPr>
          <w:rStyle w:val="4"/>
          <w:rFonts w:ascii="Times New Roman" w:hAnsi="Times New Roman"/>
          <w:sz w:val="18"/>
          <w:szCs w:val="18"/>
          <w:lang w:val="ru-RU"/>
        </w:rPr>
        <w:t>1@</w:t>
      </w:r>
      <w:r>
        <w:rPr>
          <w:rStyle w:val="4"/>
          <w:rFonts w:ascii="Times New Roman" w:hAnsi="Times New Roman"/>
          <w:sz w:val="18"/>
          <w:szCs w:val="18"/>
        </w:rPr>
        <w:t>yandex</w:t>
      </w:r>
      <w:r>
        <w:rPr>
          <w:rStyle w:val="4"/>
          <w:rFonts w:ascii="Times New Roman" w:hAnsi="Times New Roman"/>
          <w:sz w:val="18"/>
          <w:szCs w:val="18"/>
          <w:lang w:val="ru-RU"/>
        </w:rPr>
        <w:t>.</w:t>
      </w:r>
      <w:r>
        <w:rPr>
          <w:rStyle w:val="4"/>
          <w:rFonts w:ascii="Times New Roman" w:hAnsi="Times New Roman"/>
          <w:sz w:val="18"/>
          <w:szCs w:val="18"/>
        </w:rPr>
        <w:t>ru</w:t>
      </w:r>
      <w:r>
        <w:rPr>
          <w:rStyle w:val="4"/>
          <w:rFonts w:ascii="Times New Roman" w:hAnsi="Times New Roman"/>
          <w:sz w:val="18"/>
          <w:szCs w:val="18"/>
        </w:rPr>
        <w:fldChar w:fldCharType="end"/>
      </w:r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                             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z w:val="18"/>
          <w:szCs w:val="18"/>
          <w:lang w:val="ru-RU"/>
        </w:rPr>
        <w:t>-</w:t>
      </w:r>
      <w:r>
        <w:rPr>
          <w:rFonts w:ascii="Times New Roman" w:hAnsi="Times New Roman"/>
          <w:sz w:val="18"/>
          <w:szCs w:val="18"/>
        </w:rPr>
        <w:t>mail</w:t>
      </w:r>
      <w:r>
        <w:rPr>
          <w:rFonts w:ascii="Times New Roman" w:hAnsi="Times New Roman"/>
          <w:sz w:val="18"/>
          <w:szCs w:val="18"/>
          <w:lang w:val="ru-RU"/>
        </w:rPr>
        <w:t xml:space="preserve">: </w:t>
      </w:r>
      <w:r>
        <w:fldChar w:fldCharType="begin"/>
      </w:r>
      <w:r>
        <w:instrText xml:space="preserve"> HYPERLINK "mailto:emashi1@yandex.ru" </w:instrText>
      </w:r>
      <w:r>
        <w:fldChar w:fldCharType="separate"/>
      </w:r>
      <w:r>
        <w:rPr>
          <w:rStyle w:val="4"/>
          <w:rFonts w:ascii="Times New Roman" w:hAnsi="Times New Roman"/>
          <w:sz w:val="18"/>
          <w:szCs w:val="18"/>
        </w:rPr>
        <w:t>emashi</w:t>
      </w:r>
      <w:r>
        <w:rPr>
          <w:rStyle w:val="4"/>
          <w:rFonts w:ascii="Times New Roman" w:hAnsi="Times New Roman"/>
          <w:sz w:val="18"/>
          <w:szCs w:val="18"/>
          <w:lang w:val="ru-RU"/>
        </w:rPr>
        <w:t>1@</w:t>
      </w:r>
      <w:r>
        <w:rPr>
          <w:rStyle w:val="4"/>
          <w:rFonts w:ascii="Times New Roman" w:hAnsi="Times New Roman"/>
          <w:sz w:val="18"/>
          <w:szCs w:val="18"/>
        </w:rPr>
        <w:t>yandex</w:t>
      </w:r>
      <w:r>
        <w:rPr>
          <w:rStyle w:val="4"/>
          <w:rFonts w:ascii="Times New Roman" w:hAnsi="Times New Roman"/>
          <w:sz w:val="18"/>
          <w:szCs w:val="18"/>
          <w:lang w:val="ru-RU"/>
        </w:rPr>
        <w:t>.</w:t>
      </w:r>
      <w:r>
        <w:rPr>
          <w:rStyle w:val="4"/>
          <w:rFonts w:ascii="Times New Roman" w:hAnsi="Times New Roman"/>
          <w:sz w:val="18"/>
          <w:szCs w:val="18"/>
        </w:rPr>
        <w:t>ru</w:t>
      </w:r>
      <w:r>
        <w:rPr>
          <w:rStyle w:val="4"/>
          <w:rFonts w:ascii="Times New Roman" w:hAnsi="Times New Roman"/>
          <w:sz w:val="18"/>
          <w:szCs w:val="18"/>
        </w:rPr>
        <w:fldChar w:fldCharType="end"/>
      </w:r>
    </w:p>
    <w:p w14:paraId="671FBE0B">
      <w:pPr>
        <w:tabs>
          <w:tab w:val="left" w:pos="3212"/>
        </w:tabs>
        <w:ind w:right="-108"/>
        <w:jc w:val="center"/>
        <w:rPr>
          <w:rFonts w:ascii="Times New Roman" w:hAnsi="Times New Roman"/>
          <w:sz w:val="18"/>
          <w:szCs w:val="18"/>
          <w:lang w:val="ru-RU"/>
        </w:rPr>
      </w:pPr>
    </w:p>
    <w:p w14:paraId="03B25BDC">
      <w:pPr>
        <w:pBdr>
          <w:bottom w:val="single" w:color="auto" w:sz="12" w:space="1"/>
        </w:pBdr>
        <w:ind w:right="-108"/>
        <w:jc w:val="center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ОКПО 48892775,         ОГРН 1020200784262,           ИНН/КПП 0210003079/021001001</w:t>
      </w:r>
    </w:p>
    <w:p w14:paraId="7FC2E7C7">
      <w:pPr>
        <w:ind w:right="-108"/>
        <w:jc w:val="center"/>
        <w:rPr>
          <w:rFonts w:ascii="Times New Roman" w:hAnsi="Times New Roman"/>
          <w:sz w:val="18"/>
          <w:szCs w:val="18"/>
          <w:lang w:val="ru-RU"/>
        </w:rPr>
      </w:pPr>
    </w:p>
    <w:p w14:paraId="0AE31878">
      <w:pPr>
        <w:jc w:val="left"/>
        <w:rPr>
          <w:rFonts w:hint="default"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1</w:t>
      </w:r>
      <w:r>
        <w:rPr>
          <w:rFonts w:hint="default" w:ascii="Times New Roman" w:hAnsi="Times New Roman"/>
          <w:sz w:val="28"/>
          <w:szCs w:val="28"/>
          <w:u w:val="single"/>
          <w:lang w:val="ru-RU"/>
        </w:rPr>
        <w:t>6</w:t>
      </w:r>
      <w:r>
        <w:rPr>
          <w:rFonts w:ascii="Times New Roman" w:hAnsi="Times New Roman"/>
          <w:sz w:val="28"/>
          <w:szCs w:val="28"/>
          <w:u w:val="single"/>
          <w:lang w:val="ru-RU"/>
        </w:rPr>
        <w:t>.0</w:t>
      </w:r>
      <w:r>
        <w:rPr>
          <w:rFonts w:hint="default" w:ascii="Times New Roman" w:hAnsi="Times New Roman"/>
          <w:sz w:val="28"/>
          <w:szCs w:val="28"/>
          <w:u w:val="single"/>
          <w:lang w:val="ru-RU"/>
        </w:rPr>
        <w:t>9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.2024 </w:t>
      </w:r>
      <w:r>
        <w:rPr>
          <w:rFonts w:ascii="Times New Roman" w:hAnsi="Times New Roman"/>
          <w:sz w:val="28"/>
          <w:szCs w:val="28"/>
          <w:lang w:val="ru-RU"/>
        </w:rPr>
        <w:t xml:space="preserve">  № </w:t>
      </w:r>
      <w:r>
        <w:rPr>
          <w:rFonts w:hint="default" w:ascii="Times New Roman" w:hAnsi="Times New Roman"/>
          <w:sz w:val="28"/>
          <w:szCs w:val="28"/>
          <w:lang w:val="ru-RU"/>
        </w:rPr>
        <w:t>277</w:t>
      </w:r>
    </w:p>
    <w:p w14:paraId="6CC1E901">
      <w:pPr>
        <w:pStyle w:val="17"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 </w:t>
      </w:r>
      <w:r>
        <w:rPr>
          <w:rFonts w:hint="default"/>
          <w:sz w:val="28"/>
          <w:szCs w:val="28"/>
          <w:lang w:val="ru-RU"/>
        </w:rPr>
        <w:t>718</w:t>
      </w:r>
      <w:r>
        <w:rPr>
          <w:rFonts w:ascii="Times New Roman" w:hAnsi="Times New Roman"/>
          <w:sz w:val="28"/>
          <w:szCs w:val="28"/>
          <w:lang w:val="ru-RU"/>
        </w:rPr>
        <w:t xml:space="preserve"> от  </w:t>
      </w:r>
      <w:r>
        <w:rPr>
          <w:rFonts w:ascii="Times New Roman" w:hAnsi="Times New Roman"/>
          <w:sz w:val="28"/>
          <w:szCs w:val="28"/>
          <w:u w:val="single"/>
          <w:lang w:val="ru-RU"/>
        </w:rPr>
        <w:t>1</w:t>
      </w:r>
      <w:r>
        <w:rPr>
          <w:rFonts w:hint="default"/>
          <w:sz w:val="28"/>
          <w:szCs w:val="28"/>
          <w:u w:val="single"/>
          <w:lang w:val="ru-RU"/>
        </w:rPr>
        <w:t>3</w:t>
      </w:r>
      <w:r>
        <w:rPr>
          <w:rFonts w:ascii="Times New Roman" w:hAnsi="Times New Roman"/>
          <w:sz w:val="28"/>
          <w:szCs w:val="28"/>
          <w:u w:val="single"/>
          <w:lang w:val="ru-RU"/>
        </w:rPr>
        <w:t>.0</w:t>
      </w:r>
      <w:r>
        <w:rPr>
          <w:rFonts w:hint="default"/>
          <w:sz w:val="28"/>
          <w:szCs w:val="28"/>
          <w:u w:val="single"/>
          <w:lang w:val="ru-RU"/>
        </w:rPr>
        <w:t>9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  <w:lang w:val="ru-RU"/>
        </w:rPr>
        <w:t>.2024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14:paraId="2AA565EE">
      <w:pPr>
        <w:pStyle w:val="17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Информационно-аналитический отчет</w:t>
      </w:r>
    </w:p>
    <w:p w14:paraId="4B46879C">
      <w:pPr>
        <w:pStyle w:val="17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3 квартал 2024 года мониторинга выполнения показателей создания и функционирования центров образования естественно-научной направленностей Точка роста</w:t>
      </w:r>
    </w:p>
    <w:p w14:paraId="24540442">
      <w:pPr>
        <w:pStyle w:val="17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СОШ с.Емаши</w:t>
      </w:r>
    </w:p>
    <w:p w14:paraId="26D8E6AA"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Образовательный центр «Точка Роста» функционирует 3 год.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Деятельность Центра в 3 квартале 2024 года была направлена на реализацию основных целей: </w:t>
      </w:r>
    </w:p>
    <w:p w14:paraId="5035C830"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обеспечить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повышение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охвата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обучающихся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программами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основного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общего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дополнительного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образования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естественно-научной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и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технологической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направленностей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с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использованием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 xml:space="preserve">современного оборудования. </w:t>
      </w:r>
      <w:r>
        <w:fldChar w:fldCharType="begin"/>
      </w:r>
      <w:r>
        <w:instrText xml:space="preserve"> HYPERLINK "https://edu.gov.ru/national-project/projects/school/"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 xml:space="preserve">Федеральный проект "Современная школа"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fldChar w:fldCharType="end"/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направлен на обеспечение возможности детям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получать качественное общее образование в условиях, отвечающих современным требованиям,</w:t>
      </w:r>
      <w:r>
        <w:rPr>
          <w:rFonts w:ascii="Times New Roman" w:hAnsi="Times New Roman" w:eastAsia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а</w:t>
      </w:r>
      <w:r>
        <w:rPr>
          <w:rFonts w:ascii="Times New Roman" w:hAnsi="Times New Roman" w:eastAsia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также</w:t>
      </w:r>
      <w:r>
        <w:rPr>
          <w:rFonts w:ascii="Times New Roman" w:hAnsi="Times New Roman" w:eastAsia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обеспечение</w:t>
      </w:r>
      <w:r>
        <w:rPr>
          <w:rFonts w:ascii="Times New Roman" w:hAnsi="Times New Roman" w:eastAsia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возможности</w:t>
      </w:r>
      <w:r>
        <w:rPr>
          <w:rFonts w:ascii="Times New Roman" w:hAnsi="Times New Roman" w:eastAsia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профессионального</w:t>
      </w:r>
      <w:r>
        <w:rPr>
          <w:rFonts w:ascii="Times New Roman" w:hAnsi="Times New Roman" w:eastAsia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развития</w:t>
      </w:r>
      <w:r>
        <w:rPr>
          <w:rFonts w:ascii="Times New Roman" w:hAnsi="Times New Roman" w:eastAsia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педагогических</w:t>
      </w:r>
      <w:r>
        <w:rPr>
          <w:rFonts w:ascii="Times New Roman" w:hAnsi="Times New Roman" w:eastAsia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lang w:eastAsia="en-US" w:bidi="ar-SA"/>
        </w:rPr>
        <w:t>работников,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обновление содержания и совершенствование методов обучения предметных областей «Биология», «Химия», «Физика» и «Информатика».</w:t>
      </w:r>
    </w:p>
    <w:p w14:paraId="134ACA5C">
      <w:pPr>
        <w:autoSpaceDE w:val="0"/>
        <w:autoSpaceDN w:val="0"/>
        <w:spacing w:line="360" w:lineRule="auto"/>
        <w:ind w:right="112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Достижению указанных целей способствовало решение следующих задач:</w:t>
      </w:r>
    </w:p>
    <w:p w14:paraId="70AE1BFB"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обновление содержания преподавания основных общеобразовательных программ по предметным областям «Биология», «Химия», «Физика» и «Информатика» на новый 2024-2025 учебный год.</w:t>
      </w:r>
    </w:p>
    <w:p w14:paraId="4D002D77"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 профилей;</w:t>
      </w:r>
    </w:p>
    <w:p w14:paraId="12FCBBEE"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14:paraId="50015C3C"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14:paraId="43539529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 новому учебному году составлен график работы центра «Точка роста», обновлены программы. </w:t>
      </w:r>
    </w:p>
    <w:p w14:paraId="169A15D2">
      <w:pPr>
        <w:pStyle w:val="17"/>
        <w:ind w:firstLine="709"/>
        <w:jc w:val="both"/>
        <w:rPr>
          <w:spacing w:val="1"/>
          <w:sz w:val="28"/>
          <w:szCs w:val="28"/>
        </w:rPr>
      </w:pPr>
      <w:r>
        <w:rPr>
          <w:spacing w:val="-8"/>
          <w:sz w:val="28"/>
          <w:szCs w:val="28"/>
        </w:rPr>
        <w:t xml:space="preserve">  </w:t>
      </w:r>
      <w:r>
        <w:rPr>
          <w:sz w:val="28"/>
          <w:szCs w:val="28"/>
        </w:rPr>
        <w:t>Центр уже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активно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задействован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процессе, тем самым обеспечивается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естественно-научной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технологической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рекомендаций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оператора.</w:t>
      </w:r>
      <w:r>
        <w:rPr>
          <w:spacing w:val="1"/>
          <w:sz w:val="28"/>
          <w:szCs w:val="28"/>
        </w:rPr>
        <w:t xml:space="preserve"> </w:t>
      </w:r>
    </w:p>
    <w:p w14:paraId="5106AE59">
      <w:pPr>
        <w:pStyle w:val="17"/>
        <w:ind w:firstLine="709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Центра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обеспечивается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освоение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обучающимися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предметов «Физика», «Информатика», «Химия», «Биология» с использованием оборудования, расходных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 обучения и воспитания «Точки роста». </w:t>
      </w:r>
    </w:p>
    <w:p w14:paraId="33F1A977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Проверено  оборудование для демонстрационных опытов и при изучении новых тем, а также ученические цифровые лаборатории, комплекты посуды и оборудования для ученических опытов. </w:t>
      </w:r>
    </w:p>
    <w:p w14:paraId="3C7EE7B7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Комплекты ОГЭ для  подготовки к успешной сдачи экзаменов по химии, биологии, физике в достаточном количестве.</w:t>
      </w:r>
    </w:p>
    <w:p w14:paraId="50D65652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уроках физики, информатики, биологии, химии активно используется интерактивный комплекс (принтер, сканер, ноутбуки). </w:t>
      </w:r>
    </w:p>
    <w:p w14:paraId="19566F66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Эффективно применяются наглядные пособия по биологии (гербарии), химические реактивы для проведения лабораторных работ. </w:t>
      </w:r>
    </w:p>
    <w:p w14:paraId="67CB0BC2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Используется инфраструктура Центра и во внеурочное время. </w:t>
      </w:r>
    </w:p>
    <w:p w14:paraId="0A989D97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ребят есть возможность приобрести навыки работы в команде, подготовиться к участию в различных конкурсах и соревнованиях, начинается подготовка к Всероссийской олимпиаде школьников.</w:t>
      </w:r>
    </w:p>
    <w:p w14:paraId="15264727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14:paraId="642054F0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Результатами является то, что дети активнее стали участвовать в конкурсах,  фестивалях, творческих мероприятиях, используют оборудование для подготовки к Всероссийской олимпиаде школьников и подготовке к ОГЭ и ЕГЭ.</w:t>
      </w:r>
    </w:p>
    <w:p w14:paraId="7D12BB92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базе центра «Точка роста» используются цифровые образовательные платформы – «Я.Класс», «Учи.ру», «Российская электронная школа», «Сферум» и т.д. </w:t>
      </w:r>
    </w:p>
    <w:p w14:paraId="01FBA7E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учителем физики и информатики ведется в 2-х направлениях:</w:t>
      </w:r>
    </w:p>
    <w:p w14:paraId="01DF66E3">
      <w:pPr>
        <w:pStyle w:val="16"/>
        <w:widowControl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Цифровых лабораторий на уроках физики;</w:t>
      </w:r>
    </w:p>
    <w:p w14:paraId="57E55D35">
      <w:pPr>
        <w:pStyle w:val="16"/>
        <w:widowControl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Робототехника. Программирование инженерных систем.</w:t>
      </w:r>
    </w:p>
    <w:p w14:paraId="3A2D698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Цифровые лаборатории используются при изучении электрических, тепловых и механических явлений по учебным программам 8-11 классов. Проводятся опыты, демонстрации явлений и лабораторные работы. Также лаборатории используются при подготовке учащихся к сдаче экзаменов по физике.</w:t>
      </w:r>
    </w:p>
    <w:p w14:paraId="0AFBDC9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Деятельность в направлении «Робототехника» осуществляется с использованием следующих робототехнических наборов:</w:t>
      </w:r>
    </w:p>
    <w:p w14:paraId="374DA5FA">
      <w:pPr>
        <w:pStyle w:val="16"/>
        <w:widowControl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Робототехнический набор «Клик» (лего-конструирование);</w:t>
      </w:r>
    </w:p>
    <w:p w14:paraId="472FD3CF">
      <w:pPr>
        <w:pStyle w:val="16"/>
        <w:widowControl/>
        <w:numPr>
          <w:ilvl w:val="0"/>
          <w:numId w:val="2"/>
        </w:numPr>
        <w:ind w:left="2127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D56CCF4">
      <w:pPr>
        <w:pStyle w:val="16"/>
        <w:widowControl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Стэм-мастерская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EEE1AC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Данные наборы предназначены для изучения основ робототехники, элементов электроники, микропроцессорной техники, программирования и управления роботами. Имеется программа внеурочной деятельности по данному направлению. </w:t>
      </w:r>
    </w:p>
    <w:p w14:paraId="68FDF56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Учащиеся ознакомились со всеми наборами и, на данный момент, работают с робототехническим набором «Клик». Ученики изучили принцип деятельности робота «Клик», его устройство и модули, и, уже самостоятельно, собирают различные варианты роботов и управляют ими. С учащимися 8-11 классов идет работа с системами «</w:t>
      </w:r>
      <w:r>
        <w:rPr>
          <w:rFonts w:ascii="Times New Roman" w:hAnsi="Times New Roman" w:cs="Times New Roman"/>
          <w:sz w:val="28"/>
          <w:szCs w:val="28"/>
          <w:lang w:val="en-US"/>
        </w:rPr>
        <w:t>APPLIED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». Дети учатся писать программы для инженерных систем, проводят отладку и калибровку модулей, занимаются сборкой и конструированием.</w:t>
      </w:r>
    </w:p>
    <w:p w14:paraId="6604FD5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осуществления работы в «Точке роста» учителем пройдены курсы повышения квалификации.</w:t>
      </w:r>
    </w:p>
    <w:p w14:paraId="30DBBCF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3 квартал 2024 года начата работа по изучению робототехнических наборов, их основных узлов и агрегатов. Дети знакомятся с составными частями и особенностью конструкции робототехнического набора и инженерных систем. </w:t>
      </w:r>
    </w:p>
    <w:p w14:paraId="01D9CF1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лаборатории применяются при проведении уроков физики, как на уроках, так и при проведении лабораторных работ. Изучаются электрические и тепловые, механические явления и т.д.</w:t>
      </w:r>
    </w:p>
    <w:p w14:paraId="32B2A0AA">
      <w:pPr>
        <w:tabs>
          <w:tab w:val="left" w:pos="60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14:paraId="253A9AC3">
      <w:pPr>
        <w:pStyle w:val="16"/>
        <w:widowControl/>
        <w:numPr>
          <w:ilvl w:val="0"/>
          <w:numId w:val="3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«Лего-конструктор «Клик» - возможности и область применения» (7 класс);</w:t>
      </w:r>
    </w:p>
    <w:p w14:paraId="00D5075D">
      <w:pPr>
        <w:pStyle w:val="16"/>
        <w:widowControl/>
        <w:numPr>
          <w:ilvl w:val="0"/>
          <w:numId w:val="3"/>
        </w:numPr>
        <w:ind w:left="1418" w:hanging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 с Цифровой лабораторией по физике как средством при подготовке учащихся 9 класса в ОГЭ.</w:t>
      </w:r>
    </w:p>
    <w:p w14:paraId="48D1C11A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дополнительных занятиях по биологии обучающиеся знакомились с интересными фактами из области живой природы, учились решать задачи по разделам «Генетика» и «Селекция», успешно сдали   ОГЭ  по биологии и химии. </w:t>
      </w:r>
    </w:p>
    <w:p w14:paraId="0F0EF344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Занятия по направлению «Химия» проходили с использованием современного оборудования и цифровой лаборатории. На занятиях обучающиеся знакомились с условиями и признаками протекания химических реакций, учились влиять на их скорость. С использованием датчиков цифровой лаборатории проводились опыты. </w:t>
      </w:r>
    </w:p>
    <w:p w14:paraId="11719CED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обучающихся 6 классов  проведена ознакомительная экскурсия членов кружка «Зеленая лаборатория». </w:t>
      </w:r>
      <w:r>
        <w:rPr>
          <w:sz w:val="28"/>
          <w:szCs w:val="28"/>
          <w:shd w:val="clear" w:color="auto" w:fill="FFFFFF"/>
        </w:rPr>
        <w:t xml:space="preserve"> </w:t>
      </w:r>
    </w:p>
    <w:p w14:paraId="2EF2CE3A">
      <w:pPr>
        <w:pStyle w:val="17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Прооведены лабораторные работа по биологии по для учащихся 10 класса, изучающих в этом году углубленный курс.</w:t>
      </w:r>
    </w:p>
    <w:p w14:paraId="30B12657">
      <w:pPr>
        <w:pStyle w:val="17"/>
        <w:tabs>
          <w:tab w:val="right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Проведение исследования по изучению pH (водородный показатель) соков нескольких образцов разных фирм производителей</w:t>
      </w:r>
    </w:p>
    <w:p w14:paraId="5796DD68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дополнительных занятиях по биологии обучающиеся знакомятся с интересными фактами из области живой природы, учатся  решать задачи по разделам курса </w:t>
      </w:r>
    </w:p>
    <w:p w14:paraId="70348DD9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 Биологии человека» готовятся к ОГЭ и ЕГЭ по биологии и химии.</w:t>
      </w:r>
    </w:p>
    <w:p w14:paraId="72A5E61E">
      <w:pPr>
        <w:pStyle w:val="17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Учащиеся 10-11 класса успешно защитили свои исследовательские проекты с использованием оборудования  «Точки роста».</w:t>
      </w:r>
      <w:r>
        <w:rPr>
          <w:sz w:val="28"/>
          <w:szCs w:val="28"/>
          <w:shd w:val="clear" w:color="auto" w:fill="FFFFFF"/>
        </w:rPr>
        <w:t xml:space="preserve"> Постоянно проводятся практические занятия   по изготовлению микропрепаратов и использованию цифрового микроскопа.</w:t>
      </w:r>
    </w:p>
    <w:p w14:paraId="1F30BB5B">
      <w:pPr>
        <w:pStyle w:val="1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активно участвовали в различных конкурсах</w:t>
      </w:r>
      <w:r>
        <w:rPr>
          <w:sz w:val="28"/>
          <w:szCs w:val="28"/>
        </w:rPr>
        <w:tab/>
      </w:r>
    </w:p>
    <w:p w14:paraId="41F8668D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Учителя, работающие в образовательном центре «Точка Роста» принимают самое активное участие в вебинарах, ВКС, конференциях, семинарах и т.д.</w:t>
      </w:r>
      <w:r>
        <w:rPr>
          <w:sz w:val="28"/>
          <w:szCs w:val="28"/>
        </w:rPr>
        <w:t xml:space="preserve">: </w:t>
      </w:r>
    </w:p>
    <w:p w14:paraId="6C1E6A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4D29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56FB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BE59B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B049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37992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FCE539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14:paraId="6E171359">
      <w:pPr>
        <w:pStyle w:val="9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мониторинга</w:t>
      </w:r>
    </w:p>
    <w:p w14:paraId="00CB715C">
      <w:pPr>
        <w:pStyle w:val="9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Формы мониторинга реализации мероприятий по созданию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и функционированию центров образования естественно-научной</w:t>
      </w:r>
      <w:r>
        <w:rPr>
          <w:b/>
          <w:bCs/>
          <w:sz w:val="28"/>
          <w:szCs w:val="28"/>
        </w:rPr>
        <w:br w:type="textWrapping"/>
      </w:r>
      <w:r>
        <w:rPr>
          <w:b/>
          <w:bCs/>
          <w:sz w:val="28"/>
          <w:szCs w:val="28"/>
        </w:rPr>
        <w:t>и технологической направленностей «Точка роста»</w:t>
      </w:r>
    </w:p>
    <w:p w14:paraId="14398DDC">
      <w:pPr>
        <w:pStyle w:val="9"/>
        <w:numPr>
          <w:ilvl w:val="0"/>
          <w:numId w:val="4"/>
        </w:numPr>
        <w:tabs>
          <w:tab w:val="left" w:pos="107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 xml:space="preserve">«Объявлены закупки товаров, работ, услуг для создания Центров «Точка роста» </w:t>
      </w:r>
      <w:r>
        <w:rPr>
          <w:sz w:val="28"/>
          <w:szCs w:val="28"/>
        </w:rPr>
        <w:t>(пункт 4 дорожной карты).</w:t>
      </w:r>
    </w:p>
    <w:p w14:paraId="0B63A0FC">
      <w:pPr>
        <w:pStyle w:val="9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выполнения мероприятия оформляется в виде реестра извещений о проведении закупок в рамках реализации мероприятия.</w:t>
      </w:r>
    </w:p>
    <w:p w14:paraId="5EB598F2">
      <w:pPr>
        <w:pStyle w:val="9"/>
        <w:numPr>
          <w:ilvl w:val="0"/>
          <w:numId w:val="4"/>
        </w:numPr>
        <w:tabs>
          <w:tab w:val="left" w:pos="1077"/>
        </w:tabs>
        <w:ind w:firstLine="709"/>
        <w:jc w:val="both"/>
      </w:pPr>
      <w:r>
        <w:rPr>
          <w:sz w:val="28"/>
          <w:szCs w:val="28"/>
        </w:rPr>
        <w:t xml:space="preserve">Форма мониторинга мероприятия </w:t>
      </w:r>
      <w:r>
        <w:rPr>
          <w:b/>
          <w:bCs/>
          <w:sz w:val="28"/>
          <w:szCs w:val="28"/>
        </w:rPr>
        <w:t>«Информационная справка об</w:t>
      </w:r>
      <w:r>
        <w:rPr>
          <w:b/>
          <w:bCs/>
        </w:rPr>
        <w:t xml:space="preserve"> общеобразовательных организациях, на базе которых создаются Центры «Точка роста» </w:t>
      </w:r>
      <w:r>
        <w:t>(пункт 5 дорожной карты).</w:t>
      </w:r>
    </w:p>
    <w:p w14:paraId="35AF069A">
      <w:pPr>
        <w:pStyle w:val="9"/>
        <w:ind w:firstLine="709"/>
        <w:jc w:val="both"/>
      </w:pPr>
      <w:r>
        <w:t>Мониторинг выполнения мероприятия осуществляется по форме, определяемой ведомственным проектным офисом Министерства просвещения Российской Федерации (Таблица 1).</w:t>
      </w:r>
    </w:p>
    <w:p w14:paraId="6EAA6303">
      <w:pPr>
        <w:pStyle w:val="9"/>
        <w:ind w:firstLine="709"/>
        <w:jc w:val="both"/>
      </w:pPr>
      <w:r>
        <w:t xml:space="preserve">Форма информационной справки </w:t>
      </w:r>
      <w:r>
        <w:rPr>
          <w:u w:val="single"/>
        </w:rPr>
        <w:t>заполняется отдельно на каждую общеобразовательную организацию</w:t>
      </w:r>
      <w:r>
        <w:t>, на базе которой создается центр «Точка роста».</w:t>
      </w:r>
    </w:p>
    <w:p w14:paraId="7246B79D">
      <w:pPr>
        <w:pStyle w:val="11"/>
        <w:spacing w:line="298" w:lineRule="auto"/>
        <w:ind w:firstLine="709"/>
        <w:jc w:val="both"/>
      </w:pPr>
      <w:r>
        <w:rPr>
          <w:b w:val="0"/>
          <w:bCs w:val="0"/>
        </w:rPr>
        <w:t>Таблица 1</w:t>
      </w:r>
    </w:p>
    <w:p w14:paraId="358E3B8A">
      <w:pPr>
        <w:pStyle w:val="11"/>
        <w:spacing w:line="240" w:lineRule="auto"/>
        <w:ind w:firstLine="709"/>
        <w:jc w:val="both"/>
      </w:pPr>
      <w:r>
        <w:t>Информационная справка об общеобразовательной организации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4"/>
        <w:gridCol w:w="5245"/>
        <w:gridCol w:w="4445"/>
      </w:tblGrid>
      <w:tr w14:paraId="7B168B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00" w:hRule="exact"/>
          <w:jc w:val="center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C7EDC99">
            <w:pPr>
              <w:pStyle w:val="13"/>
              <w:numPr>
                <w:ilvl w:val="0"/>
                <w:numId w:val="5"/>
              </w:numPr>
              <w:spacing w:line="240" w:lineRule="auto"/>
              <w:jc w:val="both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6FA5D55">
            <w:pPr>
              <w:pStyle w:val="13"/>
              <w:spacing w:line="259" w:lineRule="auto"/>
              <w:ind w:left="129" w:right="136" w:firstLine="709"/>
              <w:jc w:val="both"/>
            </w:pPr>
            <w:r>
              <w:t>Полное наименование общеобразовательной организации в соответствии с Уставом, на базе которой создан центр образования естественнонаучной и технологической направленностей</w:t>
            </w:r>
          </w:p>
        </w:tc>
        <w:tc>
          <w:tcPr>
            <w:tcW w:w="44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75DFD26F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</w:tr>
      <w:tr w14:paraId="199E2B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81" w:hRule="exact"/>
          <w:jc w:val="center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8486092">
            <w:pPr>
              <w:pStyle w:val="13"/>
              <w:numPr>
                <w:ilvl w:val="0"/>
                <w:numId w:val="5"/>
              </w:numPr>
              <w:spacing w:line="240" w:lineRule="auto"/>
              <w:jc w:val="both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9484613">
            <w:pPr>
              <w:pStyle w:val="13"/>
              <w:spacing w:line="259" w:lineRule="auto"/>
              <w:ind w:left="129" w:right="136" w:firstLine="709"/>
              <w:jc w:val="both"/>
            </w:pPr>
            <w:r>
              <w:t>Адрес фактического местонахождения общеобразовательной организации</w:t>
            </w:r>
          </w:p>
        </w:tc>
        <w:tc>
          <w:tcPr>
            <w:tcW w:w="44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3EFEC6F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452590, Республика Башкортостан, Белокатайский район, с. Емаши, ул. Молодежная, д. 7</w:t>
            </w:r>
          </w:p>
        </w:tc>
      </w:tr>
      <w:tr w14:paraId="4456B2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1" w:hRule="exact"/>
          <w:jc w:val="center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11CA919">
            <w:pPr>
              <w:pStyle w:val="13"/>
              <w:numPr>
                <w:ilvl w:val="0"/>
                <w:numId w:val="5"/>
              </w:numPr>
              <w:spacing w:line="240" w:lineRule="auto"/>
              <w:jc w:val="both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FED6411">
            <w:pPr>
              <w:pStyle w:val="13"/>
              <w:spacing w:line="259" w:lineRule="auto"/>
              <w:ind w:left="129" w:right="136" w:firstLine="709"/>
              <w:jc w:val="both"/>
            </w:pPr>
            <w: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44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5E6AFE9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Клыков Андрей Леонидович,</w:t>
            </w:r>
          </w:p>
          <w:p w14:paraId="69C651BC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+7(906)373-85-60,</w:t>
            </w:r>
          </w:p>
          <w:p w14:paraId="2D2F1820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r>
              <w:fldChar w:fldCharType="begin"/>
            </w:r>
            <w:r>
              <w:instrText xml:space="preserve"> HYPERLINK "mailto:klykov_andrey@mail.ru"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</w:rPr>
              <w:t>klykov_andrey@mail.ru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14:paraId="354ACD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44" w:hRule="exact"/>
          <w:jc w:val="center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8413F1E">
            <w:pPr>
              <w:pStyle w:val="13"/>
              <w:numPr>
                <w:ilvl w:val="0"/>
                <w:numId w:val="5"/>
              </w:numPr>
              <w:spacing w:line="240" w:lineRule="auto"/>
              <w:jc w:val="both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E7FA6CF">
            <w:pPr>
              <w:pStyle w:val="13"/>
              <w:spacing w:line="259" w:lineRule="auto"/>
              <w:ind w:left="129" w:right="136" w:firstLine="709"/>
              <w:jc w:val="both"/>
            </w:pPr>
            <w:r>
              <w:t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44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281187D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Редреева Вера Павловна</w:t>
            </w:r>
          </w:p>
          <w:p w14:paraId="2BE827E7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Тел.: +7(961)041-70-18</w:t>
            </w:r>
          </w:p>
          <w:p w14:paraId="064A245C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эл. почта: </w:t>
            </w:r>
            <w:r>
              <w:fldChar w:fldCharType="begin"/>
            </w:r>
            <w:r>
              <w:instrText xml:space="preserve"> HYPERLINK "mailto:redreeva.vera@mail.ru"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  <w:lang w:val="en-US"/>
              </w:rPr>
              <w:t>redreeva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  <w:lang w:val="en-US"/>
              </w:rPr>
              <w:t>vera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</w:rPr>
              <w:t>@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14:paraId="6044EAB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4" w:hRule="exact"/>
          <w:jc w:val="center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50E5CD7">
            <w:pPr>
              <w:pStyle w:val="13"/>
              <w:numPr>
                <w:ilvl w:val="0"/>
                <w:numId w:val="5"/>
              </w:numPr>
              <w:spacing w:line="240" w:lineRule="auto"/>
              <w:jc w:val="both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094478B">
            <w:pPr>
              <w:pStyle w:val="13"/>
              <w:spacing w:line="259" w:lineRule="auto"/>
              <w:ind w:left="129" w:right="136" w:firstLine="709"/>
              <w:jc w:val="both"/>
            </w:pPr>
            <w: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44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BA8E2B0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"https://emashi.02edu.ru/sveden/tochka--rosta/"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</w:rPr>
              <w:t>https://emashi.02edu.ru/sveden/tochka--rosta/</w:t>
            </w:r>
            <w:r>
              <w:rPr>
                <w:rStyle w:val="4"/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14:paraId="304704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3" w:hRule="exact"/>
          <w:jc w:val="center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65F157F">
            <w:pPr>
              <w:pStyle w:val="13"/>
              <w:numPr>
                <w:ilvl w:val="0"/>
                <w:numId w:val="5"/>
              </w:numPr>
              <w:spacing w:line="240" w:lineRule="auto"/>
              <w:jc w:val="both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1E9E8418">
            <w:pPr>
              <w:pStyle w:val="13"/>
              <w:spacing w:line="259" w:lineRule="auto"/>
              <w:ind w:left="129" w:right="136" w:firstLine="709"/>
              <w:jc w:val="both"/>
            </w:pPr>
            <w: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4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B90A2E">
            <w:pPr>
              <w:pStyle w:val="7"/>
              <w:numPr>
                <w:ilvl w:val="0"/>
                <w:numId w:val="6"/>
              </w:numPr>
              <w:spacing w:before="0" w:beforeAutospacing="0" w:after="0" w:afterAutospacing="0"/>
              <w:ind w:left="131" w:right="182" w:firstLine="709"/>
              <w:contextualSpacing/>
              <w:jc w:val="both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"https://emashi.02edu.ru/upload/medialibrary/c8e/eowd583kofj5ftfi93kqmz8gyo3dxhqq/Рабочая%20программа%20по%20биологии%208%20класс.pdf" \t "_blank" </w:instrText>
            </w:r>
            <w:r>
              <w:fldChar w:fldCharType="separate"/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t>Рабочая программа по биологии 8 кл.</w:t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bCs/>
                <w:sz w:val="26"/>
                <w:szCs w:val="26"/>
              </w:rPr>
              <w:t xml:space="preserve"> </w:t>
            </w:r>
          </w:p>
          <w:p w14:paraId="58384D83">
            <w:pPr>
              <w:pStyle w:val="7"/>
              <w:numPr>
                <w:ilvl w:val="0"/>
                <w:numId w:val="6"/>
              </w:numPr>
              <w:spacing w:before="0" w:beforeAutospacing="0" w:after="0" w:afterAutospacing="0"/>
              <w:ind w:left="131" w:right="182" w:firstLine="709"/>
              <w:contextualSpacing/>
              <w:jc w:val="both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"https://emashi.02edu.ru/upload/medialibrary/adc/84ghymtzqk6xkv4qh9hwai7ggx5cbphe/Рабочая%20программа%20по%20биологии%209%20класс.pdf" \t "_blank" </w:instrText>
            </w:r>
            <w:r>
              <w:fldChar w:fldCharType="separate"/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t>Рабочая программа по биологии 9 кл.</w:t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fldChar w:fldCharType="end"/>
            </w:r>
          </w:p>
          <w:p w14:paraId="4E0F7E39">
            <w:pPr>
              <w:pStyle w:val="7"/>
              <w:numPr>
                <w:ilvl w:val="0"/>
                <w:numId w:val="6"/>
              </w:numPr>
              <w:spacing w:before="0" w:beforeAutospacing="0" w:after="0" w:afterAutospacing="0"/>
              <w:ind w:left="131" w:right="182" w:firstLine="709"/>
              <w:contextualSpacing/>
              <w:jc w:val="both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"https://emashi.02edu.ru/upload/medialibrary/593/w46bas47660ldw2acycpu0mmj5lt2khc/Рабочая%20программа%20по%20химии%208%20класс.pdf" \t "_blank" </w:instrText>
            </w:r>
            <w:r>
              <w:fldChar w:fldCharType="separate"/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t>Рабочая программа по химии 8 кл.</w:t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fldChar w:fldCharType="end"/>
            </w:r>
          </w:p>
          <w:p w14:paraId="1C903912">
            <w:pPr>
              <w:pStyle w:val="7"/>
              <w:numPr>
                <w:ilvl w:val="0"/>
                <w:numId w:val="6"/>
              </w:numPr>
              <w:spacing w:before="0" w:beforeAutospacing="0" w:after="0" w:afterAutospacing="0"/>
              <w:ind w:left="131" w:right="182" w:firstLine="709"/>
              <w:contextualSpacing/>
              <w:jc w:val="both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"https://emashi.02edu.ru/upload/medialibrary/919/cdwx0mp8frmo3rrln73213ghafqk2re5/Рабочая%20программа%20по%20химии%209%20класс.pdf" \t "_blank" </w:instrText>
            </w:r>
            <w:r>
              <w:fldChar w:fldCharType="separate"/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t>Рабочая программа по химии 9 кл.</w:t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fldChar w:fldCharType="end"/>
            </w:r>
          </w:p>
          <w:p w14:paraId="3C707E80">
            <w:pPr>
              <w:pStyle w:val="7"/>
              <w:numPr>
                <w:ilvl w:val="0"/>
                <w:numId w:val="6"/>
              </w:numPr>
              <w:spacing w:before="0" w:beforeAutospacing="0" w:after="0" w:afterAutospacing="0"/>
              <w:ind w:left="131" w:right="182" w:firstLine="709"/>
              <w:contextualSpacing/>
              <w:jc w:val="both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"https://emashi.02edu.ru/upload/medialibrary/758/679urdhf6iukwfez2allyfrhfarbpxqb/Индивидуальный%20проект%2011%20кл.pdf" \t "_blank" </w:instrText>
            </w:r>
            <w:r>
              <w:fldChar w:fldCharType="separate"/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t>Индивидуальный проект 11 кл</w:t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sz w:val="26"/>
                <w:szCs w:val="26"/>
              </w:rPr>
              <w:t>.</w:t>
            </w:r>
          </w:p>
          <w:p w14:paraId="68422935">
            <w:pPr>
              <w:pStyle w:val="7"/>
              <w:numPr>
                <w:ilvl w:val="0"/>
                <w:numId w:val="6"/>
              </w:numPr>
              <w:spacing w:before="0" w:beforeAutospacing="0" w:after="0" w:afterAutospacing="0"/>
              <w:ind w:left="131" w:right="182" w:firstLine="709"/>
              <w:contextualSpacing/>
              <w:jc w:val="both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"https://emashi.02edu.ru/upload/medialibrary/c20/2xic9gqu2rirqwghtb5zox7m0luny1r2/Рабочая%20программа%20по%20физике%208%20класс.pdf" \t "_blank" </w:instrText>
            </w:r>
            <w:r>
              <w:fldChar w:fldCharType="separate"/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t>Рабочая программа по физике 8 кл.</w:t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</w:p>
          <w:p w14:paraId="37B0F902">
            <w:pPr>
              <w:pStyle w:val="7"/>
              <w:numPr>
                <w:ilvl w:val="0"/>
                <w:numId w:val="6"/>
              </w:numPr>
              <w:spacing w:before="0" w:beforeAutospacing="0" w:after="0" w:afterAutospacing="0"/>
              <w:ind w:left="131" w:right="182" w:firstLine="709"/>
              <w:contextualSpacing/>
              <w:jc w:val="both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"https://emashi.02edu.ru/upload/medialibrary/9e9/wgenoftavnfxa8pckj6eeq4uftxenmfp/Рабочая%20программа%20по%20физике%2010%20кл.pdf" \t "_blank" </w:instrText>
            </w:r>
            <w:r>
              <w:fldChar w:fldCharType="separate"/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t>Рабочая программа по физике 10 кл</w:t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sz w:val="26"/>
                <w:szCs w:val="26"/>
              </w:rPr>
              <w:t xml:space="preserve">. </w:t>
            </w:r>
          </w:p>
          <w:p w14:paraId="2C81825B">
            <w:pPr>
              <w:pStyle w:val="7"/>
              <w:numPr>
                <w:ilvl w:val="0"/>
                <w:numId w:val="6"/>
              </w:numPr>
              <w:spacing w:before="0" w:beforeAutospacing="0" w:after="0" w:afterAutospacing="0"/>
              <w:ind w:left="131" w:right="182" w:firstLine="709"/>
              <w:contextualSpacing/>
              <w:jc w:val="both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"https://emashi.02edu.ru/upload/medialibrary/d0c/zh89r1hrq51yx12u2twosfhv74co5vms/Рабочая%20программа%20по%20физике%209%20класс.pdf" \t "_blank" </w:instrText>
            </w:r>
            <w:r>
              <w:fldChar w:fldCharType="separate"/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t>Рабочая программа по физике 9 кл.</w:t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</w:p>
          <w:p w14:paraId="4CD874DC">
            <w:pPr>
              <w:pStyle w:val="7"/>
              <w:numPr>
                <w:ilvl w:val="0"/>
                <w:numId w:val="6"/>
              </w:numPr>
              <w:spacing w:before="0" w:beforeAutospacing="0" w:after="0" w:afterAutospacing="0"/>
              <w:ind w:left="131" w:right="182" w:firstLine="709"/>
              <w:contextualSpacing/>
              <w:jc w:val="both"/>
              <w:rPr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"https://emashi.02edu.ru/upload/medialibrary/2cd/xw52cttvkrbifah16wurnpry7888as5t/Рабочая%20программа%20по%20физике%2011%20кл.pdf" \t "_blank" </w:instrText>
            </w:r>
            <w:r>
              <w:fldChar w:fldCharType="separate"/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t>Рабочая программа по физике 11 кл</w:t>
            </w:r>
            <w:r>
              <w:rPr>
                <w:rStyle w:val="4"/>
                <w:bCs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sz w:val="26"/>
                <w:szCs w:val="26"/>
              </w:rPr>
              <w:t>.</w:t>
            </w:r>
          </w:p>
          <w:p w14:paraId="7215C573">
            <w:pPr>
              <w:pStyle w:val="16"/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60EDB8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2" w:hRule="exact"/>
          <w:jc w:val="center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8954F4F">
            <w:pPr>
              <w:pStyle w:val="13"/>
              <w:numPr>
                <w:ilvl w:val="0"/>
                <w:numId w:val="5"/>
              </w:numPr>
              <w:spacing w:line="240" w:lineRule="auto"/>
              <w:jc w:val="both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D371397">
            <w:pPr>
              <w:pStyle w:val="13"/>
              <w:spacing w:line="259" w:lineRule="auto"/>
              <w:ind w:left="129" w:right="136" w:firstLine="709"/>
              <w:jc w:val="both"/>
            </w:pPr>
            <w: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44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EECDDAA">
            <w:pPr>
              <w:ind w:left="131" w:right="182" w:firstLine="709"/>
              <w:jc w:val="both"/>
              <w:rPr>
                <w:sz w:val="10"/>
                <w:szCs w:val="10"/>
              </w:rPr>
            </w:pPr>
          </w:p>
        </w:tc>
      </w:tr>
      <w:tr w14:paraId="19D1CC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53" w:hRule="exact"/>
          <w:jc w:val="center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08C7CC0">
            <w:pPr>
              <w:pStyle w:val="13"/>
              <w:numPr>
                <w:ilvl w:val="0"/>
                <w:numId w:val="5"/>
              </w:numPr>
              <w:spacing w:line="240" w:lineRule="auto"/>
              <w:jc w:val="both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A86B4EE">
            <w:pPr>
              <w:pStyle w:val="13"/>
              <w:spacing w:line="259" w:lineRule="auto"/>
              <w:ind w:left="129" w:right="136" w:firstLine="709"/>
              <w:jc w:val="both"/>
            </w:pPr>
            <w: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44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FD92C52">
            <w:pPr>
              <w:pStyle w:val="16"/>
              <w:numPr>
                <w:ilvl w:val="0"/>
                <w:numId w:val="7"/>
              </w:num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"https://emashi.02edu.ru/upload/medialibrary/b73/or3r0ta1egp19qo11wopxut4ef3luwb7/Программа%20внеурочной%20деятельности%20Зеленая%20Лаборатория%206%20кл.pdf"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>Программа внеурочной деятельности Зеленая Лаборатория 6 кл.</w:t>
            </w:r>
            <w:r>
              <w:rPr>
                <w:rStyle w:val="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fldChar w:fldCharType="end"/>
            </w:r>
          </w:p>
          <w:p w14:paraId="5446D198">
            <w:pPr>
              <w:pStyle w:val="16"/>
              <w:numPr>
                <w:ilvl w:val="0"/>
                <w:numId w:val="7"/>
              </w:num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"https://emashi.02edu.ru/upload/medialibrary/ad4/y5yb2dq6bcukb4p3grjgl126yu1tvjmb/Программа%20внеурочной%20деятельности%20Робототехника.pdf" \t "_blank"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t>Программа внеурочной деятельности Робототехника</w:t>
            </w:r>
            <w:r>
              <w:rPr>
                <w:rStyle w:val="4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7 кл.</w:t>
            </w:r>
          </w:p>
          <w:p w14:paraId="1413EF66">
            <w:pPr>
              <w:pStyle w:val="16"/>
              <w:numPr>
                <w:numId w:val="0"/>
              </w:numPr>
              <w:ind w:left="840" w:leftChars="0" w:right="182" w:rightChars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14:paraId="10BD24E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7" w:hRule="exact"/>
          <w:jc w:val="center"/>
        </w:trPr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9E44175">
            <w:pPr>
              <w:pStyle w:val="13"/>
              <w:numPr>
                <w:ilvl w:val="0"/>
                <w:numId w:val="5"/>
              </w:numPr>
              <w:spacing w:line="240" w:lineRule="auto"/>
              <w:jc w:val="both"/>
            </w:pPr>
          </w:p>
        </w:tc>
        <w:tc>
          <w:tcPr>
            <w:tcW w:w="5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2A3F98DF">
            <w:pPr>
              <w:pStyle w:val="13"/>
              <w:spacing w:line="259" w:lineRule="auto"/>
              <w:ind w:left="129" w:right="136" w:firstLine="709"/>
              <w:jc w:val="both"/>
            </w:pPr>
            <w:r>
              <w:t>Численность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4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920B26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39A09D">
            <w:pPr>
              <w:ind w:left="131" w:right="182"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1409AD74">
      <w:pPr>
        <w:spacing w:line="1" w:lineRule="exact"/>
        <w:ind w:firstLine="709"/>
        <w:jc w:val="both"/>
      </w:pPr>
    </w:p>
    <w:p w14:paraId="67851854">
      <w:pPr>
        <w:spacing w:line="1" w:lineRule="exact"/>
        <w:ind w:firstLine="709"/>
        <w:jc w:val="both"/>
      </w:pPr>
    </w:p>
    <w:p w14:paraId="7BA297F8">
      <w:pPr>
        <w:spacing w:line="1" w:lineRule="exact"/>
        <w:ind w:firstLine="709"/>
        <w:jc w:val="both"/>
      </w:pPr>
    </w:p>
    <w:p w14:paraId="3E57785F">
      <w:pPr>
        <w:spacing w:line="1" w:lineRule="exact"/>
        <w:ind w:firstLine="709"/>
        <w:jc w:val="both"/>
      </w:pPr>
    </w:p>
    <w:p w14:paraId="7599AC02">
      <w:pPr>
        <w:spacing w:line="1" w:lineRule="exact"/>
        <w:ind w:firstLine="709"/>
        <w:jc w:val="both"/>
      </w:pPr>
    </w:p>
    <w:p w14:paraId="5189EC0A">
      <w:pPr>
        <w:spacing w:line="1" w:lineRule="exact"/>
        <w:ind w:firstLine="709"/>
        <w:jc w:val="both"/>
      </w:pPr>
    </w:p>
    <w:p w14:paraId="72A0BF74">
      <w:pPr>
        <w:spacing w:line="1" w:lineRule="exact"/>
        <w:ind w:firstLine="709"/>
        <w:jc w:val="both"/>
      </w:pPr>
    </w:p>
    <w:p w14:paraId="47257CC5">
      <w:pPr>
        <w:pStyle w:val="9"/>
        <w:numPr>
          <w:ilvl w:val="0"/>
          <w:numId w:val="4"/>
        </w:numPr>
        <w:tabs>
          <w:tab w:val="left" w:pos="1033"/>
        </w:tabs>
        <w:ind w:firstLine="709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«Реестр документов, подтверждающих приёмку материальных ценностей и услуг в рамках создания Центров «Точка роста» </w:t>
      </w:r>
      <w:r>
        <w:t>(пункт 6 дорожной карты).</w:t>
      </w:r>
    </w:p>
    <w:p w14:paraId="5798A514">
      <w:pPr>
        <w:pStyle w:val="9"/>
        <w:ind w:firstLine="709"/>
        <w:jc w:val="both"/>
      </w:pPr>
      <w:r>
        <w:t>Мониторинг выполнения мероприятия оформляется в виде реестра документов, подтверждающих приёмку материальных ценностей и услуг в рамках реализации мероприятия (Приложение № 1).</w:t>
      </w:r>
    </w:p>
    <w:p w14:paraId="0D6435B9">
      <w:pPr>
        <w:pStyle w:val="9"/>
        <w:numPr>
          <w:ilvl w:val="0"/>
          <w:numId w:val="4"/>
        </w:numPr>
        <w:tabs>
          <w:tab w:val="left" w:pos="1033"/>
        </w:tabs>
        <w:ind w:firstLine="709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«Проведён фотомониторинг по приведению площадок Центров «Точка роста» в соответствии с методическими рекомендациями Минпросвещения России» </w:t>
      </w:r>
      <w:r>
        <w:t>(пункт 7 дорожной карты).</w:t>
      </w:r>
    </w:p>
    <w:p w14:paraId="6DD5261C">
      <w:pPr>
        <w:pStyle w:val="9"/>
        <w:ind w:firstLine="709"/>
        <w:jc w:val="both"/>
      </w:pPr>
      <w:r>
        <w:t>Результаты фотомониторинга предоставляются отдельно на каждую общеобразовательную организацию, на базе которой создается центр «Точка роста». Количество фотографий - не менее пяти.</w:t>
      </w:r>
    </w:p>
    <w:p w14:paraId="7054FA5D">
      <w:pPr>
        <w:pStyle w:val="9"/>
        <w:ind w:firstLine="709"/>
        <w:jc w:val="both"/>
      </w:pPr>
      <w:r>
        <w:t xml:space="preserve">Фотомониторинг рекомендуется проводить при хорошем освещении в дневное время суток. Фотографии должны быть цветными в формате </w:t>
      </w:r>
      <w:r>
        <w:rPr>
          <w:lang w:eastAsia="en-US" w:bidi="en-US"/>
        </w:rPr>
        <w:t>.</w:t>
      </w:r>
      <w:r>
        <w:rPr>
          <w:lang w:val="en-US" w:eastAsia="en-US" w:bidi="en-US"/>
        </w:rPr>
        <w:t>jpg</w:t>
      </w:r>
      <w:r>
        <w:rPr>
          <w:lang w:eastAsia="en-US" w:bidi="en-US"/>
        </w:rPr>
        <w:t xml:space="preserve">, </w:t>
      </w:r>
      <w:r>
        <w:t>без применения режима панорамной съёмки, включать изображения фасада здания и интерьеров образовательных пространств.</w:t>
      </w:r>
    </w:p>
    <w:p w14:paraId="53FB02B9">
      <w:pPr>
        <w:pStyle w:val="9"/>
        <w:ind w:firstLine="709"/>
        <w:jc w:val="both"/>
      </w:pPr>
      <w:r>
        <w:t>Фотографии фасада здания должны демонстрировать входную группу и этажность здания, а также давать представление об архитектуре, износе, потенциале здания общеобразовательной организации.</w:t>
      </w:r>
    </w:p>
    <w:p w14:paraId="333A96B8">
      <w:pPr>
        <w:pStyle w:val="9"/>
        <w:ind w:firstLine="709"/>
        <w:jc w:val="both"/>
      </w:pPr>
      <w:r>
        <w:t>Фотофиксация основных учебных помещений, в которых были проведены преобразования в рамках мероприятия, выполняются с разных ракурсов общими планами. 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Перед входом в каждое учебное помещение должны быть размещены навигационные таблички. Обязательно наличие информационного стенда. На фотографиях должно быть представлено учебное оборудование, приобретённое в рамках реализации Мероприятия в соответствии с инфраструктурным листом.</w:t>
      </w:r>
    </w:p>
    <w:p w14:paraId="1EFF7627">
      <w:pPr>
        <w:pStyle w:val="9"/>
        <w:numPr>
          <w:ilvl w:val="0"/>
          <w:numId w:val="4"/>
        </w:numPr>
        <w:tabs>
          <w:tab w:val="left" w:pos="1033"/>
        </w:tabs>
        <w:ind w:firstLine="709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«Ежеквартальный мониторинг выполнения показателей создания и функционирования центров «Точка роста» </w:t>
      </w:r>
      <w:r>
        <w:t>(пункт 10 дорожной карты).</w:t>
      </w:r>
    </w:p>
    <w:p w14:paraId="2AA204E8">
      <w:pPr>
        <w:pStyle w:val="9"/>
        <w:ind w:firstLine="709"/>
        <w:jc w:val="both"/>
      </w:pPr>
      <w:r>
        <w:t>Мониторинг выполнения показателей оформляется в виде информационноаналитического отчёта, включающего аналитическую часть и достигнутые значения показателей, установленных в Приложении № 2 к Методическим рекомендациям, направленных письмом Министерства просвещения Российской Федерации от 25 ноября 2022 г. № ТВ-2610/02 (Таблица 2).</w:t>
      </w:r>
    </w:p>
    <w:p w14:paraId="602DAEF4">
      <w:pPr>
        <w:pStyle w:val="9"/>
        <w:ind w:firstLine="709"/>
        <w:jc w:val="both"/>
      </w:pPr>
      <w:r>
        <w:t xml:space="preserve">Таким образом, </w:t>
      </w:r>
      <w:r>
        <w:rPr>
          <w:b/>
          <w:bCs/>
          <w:i/>
          <w:iCs/>
        </w:rPr>
        <w:t>информационно-аналитический отчёт включает в себя таблицу со сведениями о достижении показателей функционирования и описательную часть с аналитикой оценки деятельности центров «Точка роста» в регионе.</w:t>
      </w:r>
    </w:p>
    <w:p w14:paraId="1776D051">
      <w:pPr>
        <w:pStyle w:val="9"/>
        <w:ind w:firstLine="709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«Образование».</w:t>
      </w:r>
    </w:p>
    <w:p w14:paraId="0AD3E8A2">
      <w:pPr>
        <w:pStyle w:val="9"/>
        <w:ind w:firstLine="709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включает, в том числе следующую информацию:</w:t>
      </w:r>
    </w:p>
    <w:p w14:paraId="2FB9C68C">
      <w:pPr>
        <w:pStyle w:val="9"/>
        <w:numPr>
          <w:ilvl w:val="0"/>
          <w:numId w:val="8"/>
        </w:numPr>
        <w:tabs>
          <w:tab w:val="left" w:pos="990"/>
        </w:tabs>
        <w:ind w:firstLine="709"/>
        <w:jc w:val="both"/>
      </w:pPr>
      <w:r>
        <w:t>результаты анализа достигнутых значений показателей создания и функционирования центров;</w:t>
      </w:r>
    </w:p>
    <w:p w14:paraId="56840DA0">
      <w:pPr>
        <w:pStyle w:val="9"/>
        <w:numPr>
          <w:ilvl w:val="0"/>
          <w:numId w:val="8"/>
        </w:numPr>
        <w:tabs>
          <w:tab w:val="left" w:pos="990"/>
        </w:tabs>
        <w:ind w:firstLine="709"/>
        <w:jc w:val="both"/>
      </w:pPr>
      <w: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отношений;</w:t>
      </w:r>
    </w:p>
    <w:p w14:paraId="7D44E0DB">
      <w:pPr>
        <w:pStyle w:val="9"/>
        <w:numPr>
          <w:ilvl w:val="0"/>
          <w:numId w:val="8"/>
        </w:numPr>
        <w:tabs>
          <w:tab w:val="left" w:pos="990"/>
        </w:tabs>
        <w:ind w:firstLine="709"/>
        <w:jc w:val="both"/>
      </w:pPr>
      <w:r>
        <w:t>краткие сведения о реализации центрами «Точка роста» образовательных мероприятий и участии обучающихся и педагогических работников в конкурсах, олимпиадах и иных событиях, соответствующих целям и задачам деятельности центров «Точка роста»;</w:t>
      </w:r>
    </w:p>
    <w:p w14:paraId="30E59894">
      <w:pPr>
        <w:pStyle w:val="9"/>
        <w:numPr>
          <w:ilvl w:val="0"/>
          <w:numId w:val="8"/>
        </w:numPr>
        <w:tabs>
          <w:tab w:val="left" w:pos="990"/>
        </w:tabs>
        <w:ind w:firstLine="709"/>
        <w:jc w:val="both"/>
      </w:pPr>
      <w:r>
        <w:t>информацию о проведённых мероприятиях, реализуемых в рамках комплексного плана региона по организационно-методической поддержке сущностей нацпроекта «Образование».</w:t>
      </w:r>
    </w:p>
    <w:p w14:paraId="3BAC7DCF">
      <w:pPr>
        <w:pStyle w:val="9"/>
        <w:ind w:firstLine="709"/>
        <w:jc w:val="both"/>
      </w:pPr>
      <w:r>
        <w:t>Кроме того, содержание данного раздела может быть дополнено информацией о численности обучающихся общеобразовательных организаций, на базе которых функционирует центр «Точка роста», ставших участниками, призёрами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направленностей; примерами успешных практик реализации образовательных программ, а также проведенных мероприятий.</w:t>
      </w:r>
    </w:p>
    <w:p w14:paraId="37970895">
      <w:pPr>
        <w:pStyle w:val="9"/>
        <w:ind w:firstLine="709"/>
        <w:jc w:val="both"/>
      </w:pPr>
      <w:r>
        <w:t>Ежеквартальный мониторинг выполнения показателей функционирования центров «Точка роста», созданных в 2021-2022 годах, также осуществляется по указанной форме.</w:t>
      </w:r>
    </w:p>
    <w:p w14:paraId="358241B4">
      <w:pPr>
        <w:pStyle w:val="9"/>
        <w:ind w:firstLine="709"/>
        <w:jc w:val="both"/>
      </w:pPr>
    </w:p>
    <w:p w14:paraId="092F8FC1">
      <w:pPr>
        <w:pStyle w:val="9"/>
        <w:ind w:firstLine="709"/>
        <w:jc w:val="both"/>
      </w:pPr>
    </w:p>
    <w:p w14:paraId="48E59E84">
      <w:pPr>
        <w:pStyle w:val="9"/>
        <w:ind w:firstLine="709"/>
        <w:jc w:val="both"/>
      </w:pPr>
    </w:p>
    <w:p w14:paraId="126ABCB3">
      <w:pPr>
        <w:pStyle w:val="9"/>
        <w:ind w:firstLine="709"/>
        <w:jc w:val="both"/>
      </w:pPr>
    </w:p>
    <w:p w14:paraId="2055BBAC">
      <w:pPr>
        <w:pStyle w:val="9"/>
        <w:ind w:firstLine="709"/>
        <w:jc w:val="both"/>
      </w:pPr>
    </w:p>
    <w:p w14:paraId="62ACC788">
      <w:pPr>
        <w:pStyle w:val="9"/>
        <w:tabs>
          <w:tab w:val="left" w:pos="8805"/>
        </w:tabs>
        <w:ind w:firstLine="709"/>
        <w:jc w:val="both"/>
      </w:pPr>
      <w:r>
        <w:tab/>
      </w:r>
    </w:p>
    <w:p w14:paraId="1BDA512A">
      <w:pPr>
        <w:pStyle w:val="9"/>
        <w:ind w:firstLine="709"/>
        <w:jc w:val="both"/>
      </w:pPr>
    </w:p>
    <w:p w14:paraId="1EC8F457">
      <w:pPr>
        <w:pStyle w:val="9"/>
        <w:ind w:firstLine="709"/>
        <w:jc w:val="both"/>
      </w:pPr>
    </w:p>
    <w:p w14:paraId="507D11D0">
      <w:pPr>
        <w:pStyle w:val="9"/>
        <w:ind w:firstLine="709"/>
        <w:jc w:val="both"/>
      </w:pPr>
    </w:p>
    <w:p w14:paraId="1647BEB4">
      <w:pPr>
        <w:pStyle w:val="9"/>
        <w:ind w:firstLine="709"/>
        <w:jc w:val="both"/>
      </w:pPr>
    </w:p>
    <w:p w14:paraId="349C465E">
      <w:pPr>
        <w:pStyle w:val="9"/>
        <w:ind w:firstLine="709"/>
        <w:jc w:val="both"/>
      </w:pPr>
    </w:p>
    <w:p w14:paraId="071A3FA5">
      <w:pPr>
        <w:pStyle w:val="9"/>
        <w:ind w:firstLine="709"/>
        <w:jc w:val="both"/>
      </w:pPr>
    </w:p>
    <w:p w14:paraId="79ABAB6D">
      <w:pPr>
        <w:pStyle w:val="9"/>
        <w:ind w:firstLine="709"/>
        <w:jc w:val="both"/>
      </w:pPr>
    </w:p>
    <w:p w14:paraId="48018DA3">
      <w:pPr>
        <w:pStyle w:val="9"/>
        <w:ind w:firstLine="709"/>
        <w:jc w:val="both"/>
      </w:pPr>
    </w:p>
    <w:p w14:paraId="3FF5D95E">
      <w:pPr>
        <w:pStyle w:val="9"/>
        <w:ind w:firstLine="709"/>
        <w:jc w:val="both"/>
      </w:pPr>
    </w:p>
    <w:p w14:paraId="27A6EEA1">
      <w:pPr>
        <w:pStyle w:val="9"/>
        <w:ind w:firstLine="709"/>
        <w:jc w:val="both"/>
      </w:pPr>
      <w:r>
        <w:t>Таблица 2</w:t>
      </w:r>
    </w:p>
    <w:p w14:paraId="27DD3CB2">
      <w:pPr>
        <w:pStyle w:val="9"/>
        <w:spacing w:line="259" w:lineRule="auto"/>
        <w:ind w:firstLine="709"/>
        <w:jc w:val="both"/>
      </w:pPr>
      <w:r>
        <w:rPr>
          <w:b/>
          <w:bCs/>
        </w:rPr>
        <w:t>Сведения о достижении показателей создания и функционирования центров</w:t>
      </w:r>
      <w:r>
        <w:rPr>
          <w:b/>
          <w:bCs/>
        </w:rPr>
        <w:br w:type="textWrapping"/>
      </w:r>
      <w:r>
        <w:rPr>
          <w:b/>
          <w:bCs/>
        </w:rPr>
        <w:t>образования естественно-научной и технологической направленностей</w:t>
      </w:r>
      <w:r>
        <w:rPr>
          <w:b/>
          <w:bCs/>
        </w:rPr>
        <w:br w:type="textWrapping"/>
      </w:r>
      <w:r>
        <w:rPr>
          <w:b/>
          <w:bCs/>
        </w:rPr>
        <w:t>в</w:t>
      </w:r>
      <w:r>
        <w:rPr>
          <w:b/>
          <w:bCs/>
          <w:i/>
          <w:iCs/>
        </w:rPr>
        <w:t>(субъект РФ)</w:t>
      </w:r>
      <w:r>
        <w:rPr>
          <w:b/>
          <w:bCs/>
        </w:rPr>
        <w:t xml:space="preserve"> по состоянию на </w:t>
      </w:r>
      <w:r>
        <w:rPr>
          <w:b/>
          <w:bCs/>
          <w:i/>
          <w:iCs/>
        </w:rPr>
        <w:t>12. 09.24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5261"/>
        <w:gridCol w:w="2314"/>
        <w:gridCol w:w="2064"/>
      </w:tblGrid>
      <w:tr w14:paraId="52B6E3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92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94ECEA5">
            <w:pPr>
              <w:pStyle w:val="13"/>
              <w:spacing w:line="233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74B7B72">
            <w:pPr>
              <w:pStyle w:val="13"/>
              <w:spacing w:line="233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3A6CE0B">
            <w:pPr>
              <w:pStyle w:val="13"/>
              <w:spacing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20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C80EF">
            <w:pPr>
              <w:pStyle w:val="13"/>
              <w:spacing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14:paraId="78C61C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C0DDEE5">
            <w:pPr>
              <w:pStyle w:val="13"/>
              <w:spacing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2D99C7BA">
            <w:pPr>
              <w:pStyle w:val="13"/>
              <w:spacing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015E5C5">
            <w:pPr>
              <w:pStyle w:val="13"/>
              <w:spacing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91161DA">
            <w:pPr>
              <w:pStyle w:val="13"/>
              <w:spacing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14:paraId="16BCC6A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5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4346C0C">
            <w:pPr>
              <w:pStyle w:val="13"/>
              <w:spacing w:line="240" w:lineRule="auto"/>
              <w:ind w:firstLine="709"/>
              <w:contextualSpacing/>
              <w:jc w:val="both"/>
            </w:pPr>
            <w:r>
              <w:t>1.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4F1427D">
            <w:pPr>
              <w:pStyle w:val="13"/>
              <w:spacing w:line="259" w:lineRule="auto"/>
              <w:ind w:firstLine="709"/>
              <w:contextualSpacing/>
              <w:jc w:val="both"/>
            </w:pPr>
            <w:r>
              <w:t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 общеинтеллектуальной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513CD22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3FFF984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F9E6D02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F299F4F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E67CBED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E5027AD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8824951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0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2167E32B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E6E2283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70A4854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F49563C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1BAB6A0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7BCB995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DAE093E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</w:tr>
      <w:tr w14:paraId="7C12944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4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ADB0988">
            <w:pPr>
              <w:pStyle w:val="13"/>
              <w:spacing w:line="240" w:lineRule="auto"/>
              <w:ind w:firstLine="709"/>
              <w:contextualSpacing/>
              <w:jc w:val="both"/>
            </w:pPr>
            <w:r>
              <w:t>2.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BE45577">
            <w:pPr>
              <w:pStyle w:val="13"/>
              <w:spacing w:line="259" w:lineRule="auto"/>
              <w:ind w:firstLine="709"/>
              <w:contextualSpacing/>
              <w:jc w:val="both"/>
            </w:pPr>
            <w: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53D42CA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930845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14:paraId="0F54A2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1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2032FC6">
            <w:pPr>
              <w:pStyle w:val="13"/>
              <w:spacing w:line="240" w:lineRule="auto"/>
              <w:ind w:firstLine="709"/>
              <w:contextualSpacing/>
              <w:jc w:val="both"/>
            </w:pPr>
            <w:r>
              <w:t>3.</w:t>
            </w:r>
          </w:p>
        </w:tc>
        <w:tc>
          <w:tcPr>
            <w:tcW w:w="5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798495F8">
            <w:pPr>
              <w:pStyle w:val="13"/>
              <w:spacing w:line="259" w:lineRule="auto"/>
              <w:ind w:firstLine="709"/>
              <w:contextualSpacing/>
              <w:jc w:val="both"/>
            </w:pPr>
            <w: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010D257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D943FB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4596F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8B42A1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14:paraId="1080825B">
      <w:pPr>
        <w:spacing w:line="1" w:lineRule="exact"/>
        <w:ind w:firstLine="709"/>
        <w:jc w:val="both"/>
      </w:pPr>
    </w:p>
    <w:p w14:paraId="7DEF04EE">
      <w:pPr>
        <w:pStyle w:val="9"/>
        <w:numPr>
          <w:ilvl w:val="0"/>
          <w:numId w:val="4"/>
        </w:numPr>
        <w:tabs>
          <w:tab w:val="left" w:pos="1033"/>
        </w:tabs>
        <w:spacing w:line="259" w:lineRule="auto"/>
        <w:ind w:firstLine="709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>
        <w:t>(пункт 11 дорожной карты).</w:t>
      </w:r>
    </w:p>
    <w:p w14:paraId="7D1CE84C">
      <w:pPr>
        <w:pStyle w:val="9"/>
        <w:spacing w:line="259" w:lineRule="auto"/>
        <w:ind w:firstLine="709"/>
        <w:jc w:val="both"/>
      </w:pPr>
      <w:r>
        <w:t xml:space="preserve">Форма мониторинга (Таблица 3) заполняется </w:t>
      </w:r>
      <w:r>
        <w:rPr>
          <w:u w:val="single"/>
        </w:rPr>
        <w:t>отдельно на каждую общеобразовательную организацию</w:t>
      </w:r>
      <w:r>
        <w:t>, на базе которой создается центр «Точка роста».</w:t>
      </w:r>
    </w:p>
    <w:p w14:paraId="6678FB0E">
      <w:pPr>
        <w:pStyle w:val="9"/>
        <w:spacing w:line="259" w:lineRule="auto"/>
        <w:ind w:firstLine="709"/>
        <w:jc w:val="both"/>
      </w:pPr>
    </w:p>
    <w:p w14:paraId="27ED2EEE">
      <w:pPr>
        <w:pStyle w:val="9"/>
        <w:spacing w:line="259" w:lineRule="auto"/>
        <w:ind w:firstLine="709"/>
        <w:jc w:val="both"/>
      </w:pPr>
    </w:p>
    <w:p w14:paraId="091BF203">
      <w:pPr>
        <w:pStyle w:val="9"/>
        <w:spacing w:line="259" w:lineRule="auto"/>
        <w:ind w:firstLine="709"/>
        <w:jc w:val="both"/>
      </w:pPr>
    </w:p>
    <w:p w14:paraId="191B24F3">
      <w:pPr>
        <w:pStyle w:val="9"/>
        <w:spacing w:line="259" w:lineRule="auto"/>
        <w:ind w:firstLine="709"/>
        <w:jc w:val="both"/>
      </w:pPr>
    </w:p>
    <w:p w14:paraId="263F9BFC">
      <w:pPr>
        <w:pStyle w:val="9"/>
        <w:spacing w:line="259" w:lineRule="auto"/>
        <w:ind w:firstLine="709"/>
        <w:jc w:val="both"/>
      </w:pPr>
    </w:p>
    <w:p w14:paraId="3D7046A5">
      <w:pPr>
        <w:pStyle w:val="9"/>
        <w:spacing w:line="259" w:lineRule="auto"/>
        <w:ind w:firstLine="709"/>
        <w:jc w:val="both"/>
      </w:pPr>
    </w:p>
    <w:p w14:paraId="7CB0897C">
      <w:pPr>
        <w:pStyle w:val="9"/>
        <w:spacing w:line="259" w:lineRule="auto"/>
        <w:ind w:firstLine="709"/>
        <w:jc w:val="both"/>
      </w:pPr>
    </w:p>
    <w:p w14:paraId="33952997">
      <w:pPr>
        <w:pStyle w:val="9"/>
        <w:spacing w:line="259" w:lineRule="auto"/>
        <w:ind w:firstLine="709"/>
        <w:jc w:val="both"/>
      </w:pPr>
    </w:p>
    <w:p w14:paraId="66C3F14F">
      <w:pPr>
        <w:pStyle w:val="9"/>
        <w:spacing w:line="259" w:lineRule="auto"/>
        <w:ind w:firstLine="709"/>
        <w:jc w:val="both"/>
      </w:pPr>
      <w:r>
        <w:t>Таблица 3</w:t>
      </w:r>
    </w:p>
    <w:p w14:paraId="2AB48F3C">
      <w:pPr>
        <w:pStyle w:val="9"/>
        <w:spacing w:line="259" w:lineRule="auto"/>
        <w:ind w:firstLine="709"/>
        <w:jc w:val="both"/>
      </w:pPr>
      <w:r>
        <w:rPr>
          <w:b/>
          <w:bCs/>
        </w:rPr>
        <w:t>Информация о повышении квалификации педагогических работников,</w:t>
      </w:r>
      <w:r>
        <w:rPr>
          <w:b/>
          <w:bCs/>
        </w:rPr>
        <w:br w:type="textWrapping"/>
      </w:r>
      <w:r>
        <w:rPr>
          <w:b/>
          <w:bCs/>
        </w:rPr>
        <w:t>реализующих образовательные программы на базе центра образования</w:t>
      </w:r>
      <w:r>
        <w:rPr>
          <w:b/>
          <w:bCs/>
        </w:rPr>
        <w:br w:type="textWrapping"/>
      </w:r>
      <w:r>
        <w:rPr>
          <w:b/>
          <w:bCs/>
        </w:rPr>
        <w:t>естественно-научной и технологической направленностей</w:t>
      </w:r>
    </w:p>
    <w:p w14:paraId="468AFAC4">
      <w:pPr>
        <w:pStyle w:val="9"/>
        <w:spacing w:line="259" w:lineRule="auto"/>
        <w:ind w:firstLine="709"/>
        <w:jc w:val="both"/>
      </w:pPr>
      <w:r>
        <w:rPr>
          <w:b/>
          <w:bCs/>
        </w:rPr>
        <w:t>в МБОУ СОШ с. Емаши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06"/>
        <w:gridCol w:w="3360"/>
        <w:gridCol w:w="2021"/>
        <w:gridCol w:w="2016"/>
        <w:gridCol w:w="2002"/>
      </w:tblGrid>
      <w:tr w14:paraId="1BD920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exac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B95A5B5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018394C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1C991D7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C3282B3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FF05244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Численность слушателей программы из ОО</w:t>
            </w:r>
          </w:p>
        </w:tc>
      </w:tr>
      <w:tr w14:paraId="1DEAF3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BF02A21">
            <w:pPr>
              <w:pStyle w:val="13"/>
              <w:spacing w:line="240" w:lineRule="auto"/>
              <w:ind w:firstLine="709"/>
              <w:jc w:val="both"/>
            </w:pPr>
            <w:r>
              <w:rPr>
                <w:b/>
                <w:bCs/>
              </w:rPr>
              <w:t>1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5D791C86">
            <w:pPr>
              <w:pStyle w:val="13"/>
              <w:spacing w:line="240" w:lineRule="auto"/>
              <w:ind w:firstLine="709"/>
              <w:jc w:val="both"/>
            </w:pPr>
            <w:r>
              <w:rPr>
                <w:b/>
                <w:bCs/>
              </w:rPr>
              <w:t>2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41BDD216">
            <w:pPr>
              <w:pStyle w:val="13"/>
              <w:spacing w:line="240" w:lineRule="auto"/>
              <w:ind w:firstLine="709"/>
              <w:jc w:val="both"/>
            </w:pPr>
            <w:r>
              <w:rPr>
                <w:b/>
                <w:bCs/>
              </w:rPr>
              <w:t>3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35A1A61">
            <w:pPr>
              <w:pStyle w:val="13"/>
              <w:spacing w:line="240" w:lineRule="auto"/>
              <w:ind w:firstLine="709"/>
              <w:jc w:val="both"/>
            </w:pPr>
            <w:r>
              <w:rPr>
                <w:b/>
                <w:bCs/>
              </w:rPr>
              <w:t>4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BB53D3">
            <w:pPr>
              <w:pStyle w:val="13"/>
              <w:spacing w:line="240" w:lineRule="auto"/>
              <w:ind w:firstLine="709"/>
              <w:jc w:val="both"/>
            </w:pPr>
            <w:r>
              <w:rPr>
                <w:b/>
                <w:bCs/>
              </w:rPr>
              <w:t>5</w:t>
            </w:r>
          </w:p>
        </w:tc>
      </w:tr>
      <w:tr w14:paraId="5A752A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33" w:hRule="exac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0ABCA1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ED2444F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Развитие естественно-научной грамотности, 56 часов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D7BA63B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19 апреля 2022 г.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AE671BB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5E61806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14:paraId="17192E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75" w:hRule="exac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3CD837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D020AD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Использование современного учебного оборудования в ЦО естественнонаучной и технологической направленностей «Точка роста», 36 часов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DE9D3A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Cs w:val="21"/>
                <w:shd w:val="clear" w:color="auto" w:fill="FFFFFF"/>
              </w:rPr>
              <w:t>9 июня 2022 г.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3C50886B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8F6208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409151E9">
      <w:pPr>
        <w:spacing w:line="1" w:lineRule="exact"/>
        <w:ind w:firstLine="709"/>
        <w:jc w:val="both"/>
      </w:pPr>
    </w:p>
    <w:p w14:paraId="72596CAD">
      <w:pPr>
        <w:pStyle w:val="9"/>
        <w:numPr>
          <w:ilvl w:val="0"/>
          <w:numId w:val="4"/>
        </w:numPr>
        <w:tabs>
          <w:tab w:val="left" w:pos="1042"/>
        </w:tabs>
        <w:spacing w:line="259" w:lineRule="auto"/>
        <w:ind w:firstLine="709"/>
        <w:jc w:val="both"/>
      </w:pPr>
      <w:r>
        <w:rPr>
          <w:b/>
          <w:bCs/>
        </w:rPr>
        <w:t xml:space="preserve">Форма ежеквартального мониторинга выполнения показателей о функционирования деятельности центров «Точка роста» гуманитарного и цифрового профилей </w:t>
      </w:r>
    </w:p>
    <w:p w14:paraId="72B0469B">
      <w:pPr>
        <w:pStyle w:val="9"/>
        <w:spacing w:line="259" w:lineRule="auto"/>
        <w:ind w:firstLine="709"/>
        <w:jc w:val="both"/>
      </w:pPr>
      <w:r>
        <w:t>Ежеквартальный мониторинг выполнения показателей функционирования центров образования «Точка роста», созданных в 2019-2020 годах, оформляется в виде информационно-аналитического отчёта, включающего аналитическую часть и достигнутые значения показателей, установленных в Приложении 5 к Методическим рекомендациям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 (утверждены Минпросвещения России от 25.06.2020 № ВБ-174/04-вн).</w:t>
      </w:r>
    </w:p>
    <w:p w14:paraId="409F9631">
      <w:pPr>
        <w:pStyle w:val="9"/>
        <w:spacing w:line="259" w:lineRule="auto"/>
        <w:ind w:firstLine="709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«Образование.</w:t>
      </w:r>
    </w:p>
    <w:p w14:paraId="25C1BF52">
      <w:pPr>
        <w:pStyle w:val="9"/>
        <w:spacing w:line="259" w:lineRule="auto"/>
        <w:ind w:firstLine="709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региональной сети центров «Точка роста».</w:t>
      </w:r>
    </w:p>
    <w:p w14:paraId="29365E04">
      <w:pPr>
        <w:pStyle w:val="9"/>
        <w:spacing w:line="259" w:lineRule="auto"/>
        <w:ind w:firstLine="709"/>
        <w:jc w:val="both"/>
      </w:pPr>
      <w:r>
        <w:t xml:space="preserve">Информация о результатах ежеквартального мониторинга выполнения показателей функционирования центров «Точка роста», созданных в 2019-2020 годах, 2021-2022 годах, создаваемых в 2023 и последующие годы, может быть объединена в </w:t>
      </w:r>
      <w:r>
        <w:rPr>
          <w:b/>
          <w:bCs/>
          <w:i/>
          <w:iCs/>
        </w:rPr>
        <w:t>единый информационно-аналитический отчёт с соответствующими разделами (по направленностям центров «Точка роста»: цифрового и гуманитарного профиля и естественно-научной и технологической направленностей).</w:t>
      </w:r>
    </w:p>
    <w:p w14:paraId="64BAAB88">
      <w:pPr>
        <w:pStyle w:val="9"/>
        <w:spacing w:line="259" w:lineRule="auto"/>
        <w:ind w:firstLine="709"/>
        <w:jc w:val="both"/>
      </w:pPr>
      <w:r>
        <w:t>Таблица 4</w:t>
      </w:r>
    </w:p>
    <w:p w14:paraId="2F0AFEBC">
      <w:pPr>
        <w:pStyle w:val="9"/>
        <w:spacing w:line="259" w:lineRule="auto"/>
        <w:ind w:firstLine="709"/>
        <w:jc w:val="both"/>
      </w:pPr>
      <w:r>
        <w:rPr>
          <w:b/>
          <w:bCs/>
        </w:rPr>
        <w:t>Сведения о достижении индикаторов и показателей при реализации основных</w:t>
      </w:r>
      <w:r>
        <w:rPr>
          <w:b/>
          <w:bCs/>
        </w:rPr>
        <w:br w:type="textWrapping"/>
      </w:r>
      <w:r>
        <w:rPr>
          <w:b/>
          <w:bCs/>
        </w:rPr>
        <w:t>и дополнительных общеобразовательных программ в региональной сети</w:t>
      </w:r>
      <w:r>
        <w:rPr>
          <w:b/>
          <w:bCs/>
        </w:rPr>
        <w:br w:type="textWrapping"/>
      </w:r>
      <w:r>
        <w:rPr>
          <w:b/>
          <w:bCs/>
        </w:rPr>
        <w:t>центров «Точка роста»</w:t>
      </w:r>
    </w:p>
    <w:p w14:paraId="4BA10B6C">
      <w:pPr>
        <w:pStyle w:val="9"/>
        <w:spacing w:line="259" w:lineRule="auto"/>
        <w:ind w:firstLine="709"/>
        <w:jc w:val="both"/>
      </w:pPr>
      <w:r>
        <w:rPr>
          <w:b/>
          <w:bCs/>
        </w:rPr>
        <w:t>в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>МБОУ СОШ с. Емаши</w:t>
      </w:r>
      <w:r>
        <w:rPr>
          <w:b/>
          <w:bCs/>
        </w:rPr>
        <w:t xml:space="preserve"> по состоянию на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>3 квартал 2024 г.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5856"/>
        <w:gridCol w:w="1805"/>
        <w:gridCol w:w="1978"/>
      </w:tblGrid>
      <w:tr w14:paraId="5F4D89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44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581F1A6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90F735B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E51B9DB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A7203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</w:t>
            </w:r>
          </w:p>
        </w:tc>
      </w:tr>
      <w:tr w14:paraId="1C0DA2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02B51FF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3B379958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7159CC2A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8E36F7">
            <w:pPr>
              <w:pStyle w:val="13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14:paraId="1D83258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1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4E90555">
            <w:pPr>
              <w:pStyle w:val="13"/>
              <w:spacing w:line="240" w:lineRule="auto"/>
              <w:ind w:firstLine="709"/>
              <w:jc w:val="both"/>
            </w:pPr>
            <w:r>
              <w:t>1.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34E7652">
            <w:pPr>
              <w:pStyle w:val="13"/>
              <w:spacing w:line="259" w:lineRule="auto"/>
              <w:ind w:firstLine="709"/>
              <w:jc w:val="both"/>
            </w:pPr>
            <w: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DB6E8AB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693E02A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14:paraId="70CBCA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6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C0501AB">
            <w:pPr>
              <w:pStyle w:val="13"/>
              <w:spacing w:line="240" w:lineRule="auto"/>
              <w:ind w:firstLine="709"/>
              <w:jc w:val="both"/>
            </w:pPr>
            <w:r>
              <w:t>2.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04C0BB08">
            <w:pPr>
              <w:pStyle w:val="13"/>
              <w:spacing w:line="259" w:lineRule="auto"/>
              <w:ind w:firstLine="709"/>
              <w:jc w:val="both"/>
            </w:pPr>
            <w: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08A193C3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E0AC86D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14:paraId="540790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1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851F560">
            <w:pPr>
              <w:pStyle w:val="13"/>
              <w:spacing w:line="240" w:lineRule="auto"/>
              <w:ind w:firstLine="709"/>
              <w:jc w:val="both"/>
            </w:pPr>
            <w:r>
              <w:t>3.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bottom"/>
          </w:tcPr>
          <w:p w14:paraId="64DC2018">
            <w:pPr>
              <w:pStyle w:val="13"/>
              <w:spacing w:line="259" w:lineRule="auto"/>
              <w:ind w:firstLine="709"/>
              <w:jc w:val="both"/>
            </w:pPr>
            <w: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3A8A9E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017E6CAB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14:paraId="1F70E1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EDBB5B1">
            <w:pPr>
              <w:pStyle w:val="13"/>
              <w:spacing w:line="240" w:lineRule="auto"/>
              <w:ind w:firstLine="709"/>
              <w:jc w:val="both"/>
            </w:pPr>
            <w:r>
              <w:t>4.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 w14:paraId="50FEBED7">
            <w:pPr>
              <w:pStyle w:val="13"/>
              <w:spacing w:line="259" w:lineRule="auto"/>
              <w:ind w:firstLine="709"/>
              <w:jc w:val="both"/>
            </w:pPr>
            <w:r>
              <w:t>Численность детей, занимающихся по дополнительной общеобразовательной программе «Шахматы» на обновлённой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7DA5BE1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BA811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D277C92">
      <w:pPr>
        <w:spacing w:line="1" w:lineRule="exact"/>
        <w:ind w:firstLine="709"/>
        <w:jc w:val="both"/>
        <w:rPr>
          <w:sz w:val="2"/>
          <w:szCs w:val="2"/>
        </w:rPr>
      </w:pPr>
      <w:r>
        <w:br w:type="page"/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66"/>
        <w:gridCol w:w="5856"/>
        <w:gridCol w:w="1805"/>
        <w:gridCol w:w="1978"/>
      </w:tblGrid>
      <w:tr w14:paraId="53E017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365ED15A">
            <w:pPr>
              <w:ind w:firstLine="709"/>
              <w:jc w:val="both"/>
              <w:rPr>
                <w:sz w:val="10"/>
                <w:szCs w:val="10"/>
              </w:rPr>
            </w:pP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96F4805">
            <w:pPr>
              <w:pStyle w:val="13"/>
              <w:spacing w:line="262" w:lineRule="auto"/>
              <w:ind w:firstLine="709"/>
              <w:jc w:val="both"/>
            </w:pPr>
            <w:r>
              <w:t>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FB94D8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8F4F7FC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4571AD1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14:paraId="0427DA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0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6AA7E84">
            <w:pPr>
              <w:pStyle w:val="13"/>
              <w:spacing w:line="240" w:lineRule="auto"/>
              <w:ind w:firstLine="709"/>
              <w:jc w:val="both"/>
            </w:pPr>
            <w:r>
              <w:t>5.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EC208F3">
            <w:pPr>
              <w:pStyle w:val="13"/>
              <w:spacing w:line="259" w:lineRule="auto"/>
              <w:ind w:firstLine="709"/>
              <w:jc w:val="both"/>
            </w:pPr>
            <w: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7A3DFE7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5401CE9F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536C0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4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F5FD396">
            <w:pPr>
              <w:pStyle w:val="13"/>
              <w:spacing w:line="240" w:lineRule="auto"/>
              <w:ind w:firstLine="709"/>
              <w:jc w:val="both"/>
            </w:pPr>
            <w:r>
              <w:t>6.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8B146F1">
            <w:pPr>
              <w:pStyle w:val="13"/>
              <w:spacing w:line="259" w:lineRule="auto"/>
              <w:ind w:firstLine="709"/>
              <w:jc w:val="both"/>
            </w:pPr>
            <w: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3FD83D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8D7A334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152F484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2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2CC4823">
            <w:pPr>
              <w:pStyle w:val="13"/>
              <w:spacing w:line="240" w:lineRule="auto"/>
              <w:ind w:firstLine="709"/>
              <w:jc w:val="both"/>
            </w:pPr>
            <w:r>
              <w:t>7.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120B137E">
            <w:pPr>
              <w:pStyle w:val="13"/>
              <w:spacing w:line="259" w:lineRule="auto"/>
              <w:ind w:firstLine="709"/>
              <w:jc w:val="both"/>
            </w:pPr>
            <w:r>
              <w:t>Численность человек, ежемесячно вовлечённых в программу социальнокультурных компетенций на обновлённой материально-технической базе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5A216D48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341230FC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275456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C10EC24">
            <w:pPr>
              <w:pStyle w:val="13"/>
              <w:spacing w:line="240" w:lineRule="auto"/>
              <w:ind w:firstLine="709"/>
              <w:jc w:val="both"/>
            </w:pPr>
            <w:r>
              <w:t>8.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26D8E35B">
            <w:pPr>
              <w:pStyle w:val="13"/>
              <w:spacing w:line="259" w:lineRule="auto"/>
              <w:ind w:firstLine="709"/>
              <w:jc w:val="both"/>
            </w:pPr>
            <w: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65E79E12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6D643718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14:paraId="33381AE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5" w:hRule="exact"/>
          <w:jc w:val="center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65D7BB4">
            <w:pPr>
              <w:pStyle w:val="13"/>
              <w:spacing w:line="240" w:lineRule="auto"/>
              <w:ind w:firstLine="709"/>
              <w:jc w:val="both"/>
            </w:pPr>
            <w:r>
              <w:t>9.</w:t>
            </w:r>
          </w:p>
        </w:tc>
        <w:tc>
          <w:tcPr>
            <w:tcW w:w="5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4E2FE0EF">
            <w:pPr>
              <w:pStyle w:val="13"/>
              <w:spacing w:line="259" w:lineRule="auto"/>
              <w:ind w:firstLine="709"/>
              <w:jc w:val="both"/>
            </w:pPr>
            <w: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57582607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FFC713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B2D5808">
      <w:pPr>
        <w:pStyle w:val="17"/>
        <w:ind w:firstLine="709"/>
        <w:jc w:val="both"/>
        <w:rPr>
          <w:b/>
          <w:bCs/>
          <w:sz w:val="28"/>
          <w:szCs w:val="28"/>
        </w:rPr>
      </w:pPr>
    </w:p>
    <w:sectPr>
      <w:headerReference r:id="rId3" w:type="default"/>
      <w:pgSz w:w="11900" w:h="16840"/>
      <w:pgMar w:top="1210" w:right="513" w:bottom="783" w:left="1077" w:header="0" w:footer="355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FC2F1">
    <w:pPr>
      <w:spacing w:line="1" w:lineRule="exact"/>
    </w:pPr>
    <w:r>
      <w:pict>
        <v:shape id="4098" o:spid="_x0000_s2049" o:spt="202" type="#_x0000_t202" style="position:absolute;left:0pt;margin-left:310.15pt;margin-top:38.2pt;height:6.7pt;width:4.3pt;mso-position-horizontal-relative:page;mso-position-vertical-relative:page;mso-wrap-style:non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40603067">
                <w:pPr>
                  <w:pStyle w:val="15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4"/>
    <w:multiLevelType w:val="multilevel"/>
    <w:tmpl w:val="00000004"/>
    <w:lvl w:ilvl="0" w:tentative="0">
      <w:start w:val="1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0000006"/>
    <w:multiLevelType w:val="multilevel"/>
    <w:tmpl w:val="00000006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abstractNum w:abstractNumId="4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0000008"/>
    <w:multiLevelType w:val="multilevel"/>
    <w:tmpl w:val="0000000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56579"/>
    <w:multiLevelType w:val="multilevel"/>
    <w:tmpl w:val="10956579"/>
    <w:lvl w:ilvl="0" w:tentative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357" w:hanging="360"/>
      </w:pPr>
    </w:lvl>
    <w:lvl w:ilvl="2" w:tentative="0">
      <w:start w:val="1"/>
      <w:numFmt w:val="lowerRoman"/>
      <w:lvlText w:val="%3."/>
      <w:lvlJc w:val="right"/>
      <w:pPr>
        <w:ind w:left="3077" w:hanging="180"/>
      </w:pPr>
    </w:lvl>
    <w:lvl w:ilvl="3" w:tentative="0">
      <w:start w:val="1"/>
      <w:numFmt w:val="decimal"/>
      <w:lvlText w:val="%4."/>
      <w:lvlJc w:val="left"/>
      <w:pPr>
        <w:ind w:left="3797" w:hanging="360"/>
      </w:pPr>
    </w:lvl>
    <w:lvl w:ilvl="4" w:tentative="0">
      <w:start w:val="1"/>
      <w:numFmt w:val="lowerLetter"/>
      <w:lvlText w:val="%5."/>
      <w:lvlJc w:val="left"/>
      <w:pPr>
        <w:ind w:left="4517" w:hanging="360"/>
      </w:pPr>
    </w:lvl>
    <w:lvl w:ilvl="5" w:tentative="0">
      <w:start w:val="1"/>
      <w:numFmt w:val="lowerRoman"/>
      <w:lvlText w:val="%6."/>
      <w:lvlJc w:val="right"/>
      <w:pPr>
        <w:ind w:left="5237" w:hanging="180"/>
      </w:pPr>
    </w:lvl>
    <w:lvl w:ilvl="6" w:tentative="0">
      <w:start w:val="1"/>
      <w:numFmt w:val="decimal"/>
      <w:lvlText w:val="%7."/>
      <w:lvlJc w:val="left"/>
      <w:pPr>
        <w:ind w:left="5957" w:hanging="360"/>
      </w:pPr>
    </w:lvl>
    <w:lvl w:ilvl="7" w:tentative="0">
      <w:start w:val="1"/>
      <w:numFmt w:val="lowerLetter"/>
      <w:lvlText w:val="%8."/>
      <w:lvlJc w:val="left"/>
      <w:pPr>
        <w:ind w:left="6677" w:hanging="360"/>
      </w:pPr>
    </w:lvl>
    <w:lvl w:ilvl="8" w:tentative="0">
      <w:start w:val="1"/>
      <w:numFmt w:val="lowerRoman"/>
      <w:lvlText w:val="%9."/>
      <w:lvlJc w:val="right"/>
      <w:pPr>
        <w:ind w:left="7397" w:hanging="180"/>
      </w:pPr>
    </w:lvl>
  </w:abstractNum>
  <w:abstractNum w:abstractNumId="7">
    <w:nsid w:val="4E427BAE"/>
    <w:multiLevelType w:val="multilevel"/>
    <w:tmpl w:val="4E427BAE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222" w:hanging="360"/>
      </w:pPr>
    </w:lvl>
    <w:lvl w:ilvl="2" w:tentative="0">
      <w:start w:val="1"/>
      <w:numFmt w:val="lowerRoman"/>
      <w:lvlText w:val="%3."/>
      <w:lvlJc w:val="right"/>
      <w:pPr>
        <w:ind w:left="1942" w:hanging="180"/>
      </w:pPr>
    </w:lvl>
    <w:lvl w:ilvl="3" w:tentative="0">
      <w:start w:val="1"/>
      <w:numFmt w:val="decimal"/>
      <w:lvlText w:val="%4."/>
      <w:lvlJc w:val="left"/>
      <w:pPr>
        <w:ind w:left="2662" w:hanging="360"/>
      </w:pPr>
    </w:lvl>
    <w:lvl w:ilvl="4" w:tentative="0">
      <w:start w:val="1"/>
      <w:numFmt w:val="lowerLetter"/>
      <w:lvlText w:val="%5."/>
      <w:lvlJc w:val="left"/>
      <w:pPr>
        <w:ind w:left="3382" w:hanging="360"/>
      </w:pPr>
    </w:lvl>
    <w:lvl w:ilvl="5" w:tentative="0">
      <w:start w:val="1"/>
      <w:numFmt w:val="lowerRoman"/>
      <w:lvlText w:val="%6."/>
      <w:lvlJc w:val="right"/>
      <w:pPr>
        <w:ind w:left="4102" w:hanging="180"/>
      </w:pPr>
    </w:lvl>
    <w:lvl w:ilvl="6" w:tentative="0">
      <w:start w:val="1"/>
      <w:numFmt w:val="decimal"/>
      <w:lvlText w:val="%7."/>
      <w:lvlJc w:val="left"/>
      <w:pPr>
        <w:ind w:left="4822" w:hanging="360"/>
      </w:pPr>
    </w:lvl>
    <w:lvl w:ilvl="7" w:tentative="0">
      <w:start w:val="1"/>
      <w:numFmt w:val="lowerLetter"/>
      <w:lvlText w:val="%8."/>
      <w:lvlJc w:val="left"/>
      <w:pPr>
        <w:ind w:left="5542" w:hanging="360"/>
      </w:pPr>
    </w:lvl>
    <w:lvl w:ilvl="8" w:tentative="0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drawingGridHorizontalSpacing w:val="181"/>
  <w:drawingGridVerticalSpacing w:val="181"/>
  <w:characterSpacingControl w:val="compressPunctuation"/>
  <w:hdrShapeDefaults>
    <o:shapelayout v:ext="edit">
      <o:idmap v:ext="edit" data="2"/>
    </o:shapelayout>
  </w:hdrShapeDefaults>
  <w:compat>
    <w:doNotExpandShiftReturn/>
    <w:compatSetting w:name="compatibilityMode" w:uri="http://schemas.microsoft.com/office/word" w:val="12"/>
  </w:compat>
  <w:rsids>
    <w:rsidRoot w:val="00A77D5D"/>
    <w:rsid w:val="00011BC2"/>
    <w:rsid w:val="00286736"/>
    <w:rsid w:val="003550BE"/>
    <w:rsid w:val="00454C6E"/>
    <w:rsid w:val="006452E1"/>
    <w:rsid w:val="006A014C"/>
    <w:rsid w:val="007B6BEE"/>
    <w:rsid w:val="007E7833"/>
    <w:rsid w:val="00874EA0"/>
    <w:rsid w:val="009535E3"/>
    <w:rsid w:val="00A31BB3"/>
    <w:rsid w:val="00A77D5D"/>
    <w:rsid w:val="00D72199"/>
    <w:rsid w:val="00DA18F6"/>
    <w:rsid w:val="00DA7A8B"/>
    <w:rsid w:val="00DF6059"/>
    <w:rsid w:val="00F556FA"/>
    <w:rsid w:val="482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Unicode MS" w:hAnsi="Arial Unicode MS" w:eastAsia="Arial Unicode MS" w:cs="Arial Unicode MS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uiPriority w:val="0"/>
    <w:pPr>
      <w:widowControl w:val="0"/>
    </w:pPr>
    <w:rPr>
      <w:rFonts w:ascii="Arial Unicode MS" w:hAnsi="Arial Unicode MS" w:eastAsia="Arial Unicode MS" w:cs="Arial Unicode MS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99"/>
    <w:rPr>
      <w:color w:val="0000FF"/>
      <w:u w:val="single"/>
    </w:rPr>
  </w:style>
  <w:style w:type="paragraph" w:styleId="5">
    <w:name w:val="header"/>
    <w:basedOn w:val="1"/>
    <w:link w:val="18"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9"/>
    <w:uiPriority w:val="99"/>
    <w:pPr>
      <w:tabs>
        <w:tab w:val="center" w:pos="4677"/>
        <w:tab w:val="right" w:pos="9355"/>
      </w:tabs>
    </w:p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character" w:customStyle="1" w:styleId="8">
    <w:name w:val="Основной текст_"/>
    <w:basedOn w:val="2"/>
    <w:link w:val="9"/>
    <w:uiPriority w:val="0"/>
    <w:rPr>
      <w:rFonts w:ascii="Times New Roman" w:hAnsi="Times New Roman" w:eastAsia="Times New Roman" w:cs="Times New Roman"/>
      <w:sz w:val="26"/>
      <w:szCs w:val="26"/>
      <w:u w:val="none"/>
    </w:rPr>
  </w:style>
  <w:style w:type="paragraph" w:customStyle="1" w:styleId="9">
    <w:name w:val="Основной текст1"/>
    <w:basedOn w:val="1"/>
    <w:link w:val="8"/>
    <w:qFormat/>
    <w:uiPriority w:val="0"/>
    <w:pPr>
      <w:spacing w:line="298" w:lineRule="auto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10">
    <w:name w:val="Подпись к таблице_"/>
    <w:basedOn w:val="2"/>
    <w:link w:val="11"/>
    <w:qFormat/>
    <w:uiPriority w:val="0"/>
    <w:rPr>
      <w:rFonts w:ascii="Times New Roman" w:hAnsi="Times New Roman" w:eastAsia="Times New Roman" w:cs="Times New Roman"/>
      <w:b/>
      <w:bCs/>
      <w:sz w:val="26"/>
      <w:szCs w:val="26"/>
      <w:u w:val="none"/>
    </w:rPr>
  </w:style>
  <w:style w:type="paragraph" w:customStyle="1" w:styleId="11">
    <w:name w:val="Подпись к таблице"/>
    <w:basedOn w:val="1"/>
    <w:link w:val="10"/>
    <w:uiPriority w:val="0"/>
    <w:pPr>
      <w:spacing w:line="269" w:lineRule="auto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character" w:customStyle="1" w:styleId="12">
    <w:name w:val="Другое_"/>
    <w:basedOn w:val="2"/>
    <w:link w:val="13"/>
    <w:uiPriority w:val="0"/>
    <w:rPr>
      <w:rFonts w:ascii="Times New Roman" w:hAnsi="Times New Roman" w:eastAsia="Times New Roman" w:cs="Times New Roman"/>
      <w:sz w:val="26"/>
      <w:szCs w:val="26"/>
      <w:u w:val="none"/>
    </w:rPr>
  </w:style>
  <w:style w:type="paragraph" w:customStyle="1" w:styleId="13">
    <w:name w:val="Другое"/>
    <w:basedOn w:val="1"/>
    <w:link w:val="12"/>
    <w:qFormat/>
    <w:uiPriority w:val="0"/>
    <w:pPr>
      <w:spacing w:line="298" w:lineRule="auto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14">
    <w:name w:val="Колонтитул (2)_"/>
    <w:basedOn w:val="2"/>
    <w:link w:val="15"/>
    <w:uiPriority w:val="0"/>
    <w:rPr>
      <w:rFonts w:ascii="Times New Roman" w:hAnsi="Times New Roman" w:eastAsia="Times New Roman" w:cs="Times New Roman"/>
      <w:sz w:val="20"/>
      <w:szCs w:val="20"/>
      <w:u w:val="none"/>
    </w:rPr>
  </w:style>
  <w:style w:type="paragraph" w:customStyle="1" w:styleId="15">
    <w:name w:val="Колонтитул (2)"/>
    <w:basedOn w:val="1"/>
    <w:link w:val="14"/>
    <w:uiPriority w:val="0"/>
    <w:rPr>
      <w:rFonts w:ascii="Times New Roman" w:hAnsi="Times New Roman" w:eastAsia="Times New Roman" w:cs="Times New Roman"/>
      <w:sz w:val="20"/>
      <w:szCs w:val="20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paragraph" w:customStyle="1" w:styleId="17">
    <w:name w:val="Default"/>
    <w:uiPriority w:val="0"/>
    <w:pPr>
      <w:widowControl/>
      <w:autoSpaceDE w:val="0"/>
      <w:autoSpaceDN w:val="0"/>
      <w:adjustRightInd w:val="0"/>
    </w:pPr>
    <w:rPr>
      <w:rFonts w:ascii="Times New Roman" w:hAnsi="Times New Roman" w:eastAsia="Calibri" w:cs="Times New Roman"/>
      <w:color w:val="000000"/>
      <w:sz w:val="24"/>
      <w:szCs w:val="24"/>
      <w:lang w:val="ru-RU" w:eastAsia="en-US" w:bidi="ar-SA"/>
    </w:rPr>
  </w:style>
  <w:style w:type="character" w:customStyle="1" w:styleId="18">
    <w:name w:val="Верхний колонтитул Знак"/>
    <w:basedOn w:val="2"/>
    <w:link w:val="5"/>
    <w:qFormat/>
    <w:uiPriority w:val="99"/>
    <w:rPr>
      <w:color w:val="000000"/>
    </w:rPr>
  </w:style>
  <w:style w:type="character" w:customStyle="1" w:styleId="19">
    <w:name w:val="Нижний колонтитул Знак"/>
    <w:basedOn w:val="2"/>
    <w:link w:val="6"/>
    <w:qFormat/>
    <w:uiPriority w:val="99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11</Pages>
  <Words>3484</Words>
  <Characters>19862</Characters>
  <Lines>165</Lines>
  <Paragraphs>46</Paragraphs>
  <TotalTime>10</TotalTime>
  <ScaleCrop>false</ScaleCrop>
  <LinksUpToDate>false</LinksUpToDate>
  <CharactersWithSpaces>23300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2023-06-19T04:37:00Z</dcterms:created>
  <dc:creator>WPS Office</dc:creator>
  <cp:lastModifiedBy>Ольга Николаевна</cp:lastModifiedBy>
  <dcterms:modified xsi:type="dcterms:W3CDTF">2024-09-16T11:24:28Z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15a745d12f94457ead7d5c3a60724bff</vt:lpwstr>
  </property>
  <property fmtid="{D5CDD505-2E9C-101B-9397-08002B2CF9AE}" pid="3" name="KSOProductBuildVer">
    <vt:lpwstr>1049-12.2.0.18283</vt:lpwstr>
  </property>
</Properties>
</file>